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55"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5675"/>
      </w:tblGrid>
      <w:tr w:rsidR="008F0BD7" w:rsidTr="00D71455">
        <w:tc>
          <w:tcPr>
            <w:tcW w:w="5580" w:type="dxa"/>
          </w:tcPr>
          <w:p w:rsidR="008F0BD7" w:rsidRDefault="008F0BD7" w:rsidP="00DC7A5D">
            <w:pPr>
              <w:pStyle w:val="Heading3"/>
              <w:spacing w:after="0" w:line="240" w:lineRule="auto"/>
              <w:ind w:left="0" w:right="-670" w:firstLine="0"/>
              <w:jc w:val="both"/>
              <w:outlineLvl w:val="2"/>
            </w:pPr>
            <w:r>
              <w:rPr>
                <w:rFonts w:ascii="Calibri" w:eastAsia="Calibri" w:hAnsi="Calibri" w:cs="Calibri"/>
                <w:color w:val="FF0000"/>
                <w:sz w:val="36"/>
                <w:szCs w:val="36"/>
                <w:lang w:eastAsia="fr-FR"/>
              </w:rPr>
              <w:t xml:space="preserve">         </w:t>
            </w:r>
            <w:r w:rsidR="00FC0B4C">
              <w:rPr>
                <w:rFonts w:ascii="Calibri" w:eastAsia="Calibri" w:hAnsi="Calibri" w:cs="Calibri"/>
                <w:noProof/>
                <w:color w:val="FF0000"/>
                <w:sz w:val="36"/>
                <w:szCs w:val="36"/>
                <w:lang w:eastAsia="en-US"/>
              </w:rPr>
              <w:drawing>
                <wp:inline distT="0" distB="0" distL="0" distR="0" wp14:anchorId="37FCB0EC">
                  <wp:extent cx="1591310" cy="57277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1310" cy="572770"/>
                          </a:xfrm>
                          <a:prstGeom prst="rect">
                            <a:avLst/>
                          </a:prstGeom>
                          <a:noFill/>
                        </pic:spPr>
                      </pic:pic>
                    </a:graphicData>
                  </a:graphic>
                </wp:inline>
              </w:drawing>
            </w:r>
            <w:r>
              <w:rPr>
                <w:rFonts w:ascii="Calibri" w:eastAsia="Calibri" w:hAnsi="Calibri" w:cs="Calibri"/>
                <w:color w:val="FF0000"/>
                <w:sz w:val="36"/>
                <w:szCs w:val="36"/>
                <w:lang w:eastAsia="fr-FR"/>
              </w:rPr>
              <w:t xml:space="preserve"> </w:t>
            </w:r>
          </w:p>
        </w:tc>
        <w:tc>
          <w:tcPr>
            <w:tcW w:w="5675" w:type="dxa"/>
          </w:tcPr>
          <w:p w:rsidR="008F0BD7" w:rsidRDefault="00FC0B4C" w:rsidP="00D71455">
            <w:pPr>
              <w:pStyle w:val="Heading3"/>
              <w:numPr>
                <w:ilvl w:val="0"/>
                <w:numId w:val="0"/>
              </w:numPr>
              <w:spacing w:after="0" w:line="240" w:lineRule="auto"/>
              <w:ind w:left="-1010" w:right="340"/>
              <w:jc w:val="right"/>
              <w:outlineLvl w:val="2"/>
            </w:pPr>
            <w:r>
              <w:rPr>
                <w:noProof/>
                <w:lang w:eastAsia="en-US"/>
              </w:rPr>
              <w:drawing>
                <wp:inline distT="0" distB="0" distL="0" distR="0" wp14:anchorId="49696BF2">
                  <wp:extent cx="1158240" cy="890270"/>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8240" cy="890270"/>
                          </a:xfrm>
                          <a:prstGeom prst="rect">
                            <a:avLst/>
                          </a:prstGeom>
                          <a:noFill/>
                        </pic:spPr>
                      </pic:pic>
                    </a:graphicData>
                  </a:graphic>
                </wp:inline>
              </w:drawing>
            </w:r>
          </w:p>
        </w:tc>
      </w:tr>
    </w:tbl>
    <w:p w:rsidR="0069007F" w:rsidRPr="0069007F" w:rsidRDefault="0069007F" w:rsidP="0069007F">
      <w:pPr>
        <w:spacing w:line="240" w:lineRule="auto"/>
        <w:ind w:left="-360" w:right="-360"/>
        <w:jc w:val="center"/>
        <w:rPr>
          <w:rFonts w:asciiTheme="majorHAnsi" w:hAnsiTheme="majorHAnsi" w:cstheme="majorHAnsi"/>
          <w:b/>
          <w:color w:val="0070C0"/>
          <w:sz w:val="36"/>
          <w:lang w:val="fr-FR"/>
        </w:rPr>
      </w:pPr>
      <w:r w:rsidRPr="0069007F">
        <w:rPr>
          <w:rFonts w:asciiTheme="majorHAnsi" w:hAnsiTheme="majorHAnsi" w:cstheme="majorHAnsi"/>
          <w:b/>
          <w:color w:val="0070C0"/>
          <w:sz w:val="36"/>
          <w:lang w:val="fr-FR"/>
        </w:rPr>
        <w:t>Séjour Scientifique de Haut Niveau SSHN</w:t>
      </w:r>
    </w:p>
    <w:p w:rsidR="0069007F" w:rsidRPr="0069007F" w:rsidRDefault="0069007F" w:rsidP="0069007F">
      <w:pPr>
        <w:spacing w:line="240" w:lineRule="auto"/>
        <w:ind w:left="-360" w:right="-360"/>
        <w:jc w:val="center"/>
        <w:rPr>
          <w:rFonts w:asciiTheme="majorHAnsi" w:hAnsiTheme="majorHAnsi" w:cstheme="majorHAnsi"/>
          <w:b/>
          <w:color w:val="0070C0"/>
          <w:sz w:val="36"/>
          <w:lang w:val="fr-FR"/>
        </w:rPr>
      </w:pPr>
      <w:r w:rsidRPr="0069007F">
        <w:rPr>
          <w:rFonts w:asciiTheme="majorHAnsi" w:hAnsiTheme="majorHAnsi" w:cstheme="majorHAnsi"/>
          <w:b/>
          <w:color w:val="0070C0"/>
          <w:sz w:val="36"/>
          <w:lang w:val="fr-FR"/>
        </w:rPr>
        <w:t>CNRS-L/Ambassade de France au Liban</w:t>
      </w:r>
    </w:p>
    <w:p w:rsidR="0069007F" w:rsidRPr="0069007F" w:rsidRDefault="0069007F" w:rsidP="000B52EF">
      <w:pPr>
        <w:spacing w:line="240" w:lineRule="auto"/>
        <w:ind w:left="-360" w:right="-360"/>
        <w:jc w:val="center"/>
        <w:rPr>
          <w:rFonts w:asciiTheme="majorHAnsi" w:hAnsiTheme="majorHAnsi" w:cstheme="majorHAnsi"/>
          <w:b/>
          <w:color w:val="0070C0"/>
          <w:sz w:val="36"/>
          <w:lang w:val="fr-FR"/>
        </w:rPr>
      </w:pPr>
      <w:r w:rsidRPr="0069007F">
        <w:rPr>
          <w:rFonts w:asciiTheme="majorHAnsi" w:hAnsiTheme="majorHAnsi" w:cstheme="majorHAnsi"/>
          <w:b/>
          <w:color w:val="0070C0"/>
          <w:sz w:val="36"/>
          <w:lang w:val="fr-FR"/>
        </w:rPr>
        <w:t>2</w:t>
      </w:r>
      <w:r w:rsidR="000B52EF">
        <w:rPr>
          <w:rFonts w:asciiTheme="majorHAnsi" w:hAnsiTheme="majorHAnsi" w:cstheme="majorHAnsi"/>
          <w:b/>
          <w:color w:val="0070C0"/>
          <w:sz w:val="36"/>
          <w:lang w:val="fr-FR"/>
        </w:rPr>
        <w:t>020</w:t>
      </w:r>
    </w:p>
    <w:p w:rsidR="000B1E2A" w:rsidRPr="00C27295" w:rsidRDefault="000B1E2A" w:rsidP="00C27295">
      <w:pPr>
        <w:spacing w:line="240" w:lineRule="auto"/>
        <w:ind w:left="360" w:right="-360" w:hanging="720"/>
        <w:jc w:val="both"/>
        <w:rPr>
          <w:rFonts w:asciiTheme="majorHAnsi" w:hAnsiTheme="majorHAnsi" w:cstheme="majorHAnsi"/>
          <w:szCs w:val="20"/>
          <w:lang w:val="fr-FR"/>
        </w:rPr>
      </w:pPr>
    </w:p>
    <w:p w:rsidR="0037318E" w:rsidRPr="0037318E" w:rsidRDefault="0037318E" w:rsidP="00CD06C9">
      <w:pPr>
        <w:suppressAutoHyphens w:val="0"/>
        <w:spacing w:after="0" w:line="240" w:lineRule="auto"/>
        <w:ind w:left="-270" w:right="-450"/>
        <w:jc w:val="both"/>
        <w:rPr>
          <w:rFonts w:asciiTheme="majorHAnsi" w:hAnsiTheme="majorHAnsi" w:cstheme="majorHAnsi"/>
          <w:color w:val="000000"/>
          <w:lang w:val="fr-FR" w:eastAsia="fr-FR"/>
        </w:rPr>
      </w:pPr>
      <w:r w:rsidRPr="0037318E">
        <w:rPr>
          <w:rFonts w:asciiTheme="majorHAnsi" w:hAnsiTheme="majorHAnsi" w:cstheme="majorHAnsi"/>
          <w:color w:val="000000"/>
          <w:lang w:val="fr-FR" w:eastAsia="fr-FR"/>
        </w:rPr>
        <w:t xml:space="preserve">L’Ambassade de France au Liban, à travers le dispositif de séjours scientifiques de haut niveau (SSHN) du programme SAFAR, finance des mobilités de jeunes chercheurs libanais dans des établissements de recherche français, pour des séjours ponctuels variant de </w:t>
      </w:r>
      <w:r w:rsidR="00CD06C9">
        <w:rPr>
          <w:rFonts w:asciiTheme="majorHAnsi" w:hAnsiTheme="majorHAnsi" w:cstheme="majorHAnsi"/>
          <w:color w:val="000000"/>
          <w:lang w:val="fr-FR" w:eastAsia="fr-FR"/>
        </w:rPr>
        <w:t>15 jours</w:t>
      </w:r>
      <w:r w:rsidRPr="0037318E">
        <w:rPr>
          <w:rFonts w:asciiTheme="majorHAnsi" w:hAnsiTheme="majorHAnsi" w:cstheme="majorHAnsi"/>
          <w:color w:val="000000"/>
          <w:lang w:val="fr-FR" w:eastAsia="fr-FR"/>
        </w:rPr>
        <w:t xml:space="preserve"> à 6 mois. </w:t>
      </w:r>
    </w:p>
    <w:p w:rsidR="0037318E" w:rsidRPr="0037318E" w:rsidRDefault="0037318E" w:rsidP="0069007F">
      <w:pPr>
        <w:suppressAutoHyphens w:val="0"/>
        <w:spacing w:after="0" w:line="240" w:lineRule="auto"/>
        <w:ind w:left="-270" w:right="-450"/>
        <w:jc w:val="center"/>
        <w:rPr>
          <w:rFonts w:asciiTheme="majorHAnsi" w:hAnsiTheme="majorHAnsi" w:cstheme="majorHAnsi"/>
          <w:color w:val="000000"/>
          <w:lang w:val="fr-FR" w:eastAsia="fr-FR"/>
        </w:rPr>
      </w:pPr>
    </w:p>
    <w:p w:rsidR="00CD06C9" w:rsidRPr="00887365" w:rsidRDefault="00CD06C9" w:rsidP="00CD06C9">
      <w:pPr>
        <w:jc w:val="both"/>
        <w:rPr>
          <w:rFonts w:asciiTheme="majorHAnsi" w:hAnsiTheme="majorHAnsi" w:cstheme="majorHAnsi"/>
          <w:i/>
          <w:iCs/>
          <w:lang w:val="fr-FR"/>
        </w:rPr>
      </w:pPr>
      <w:bookmarkStart w:id="0" w:name="_GoBack"/>
      <w:bookmarkEnd w:id="0"/>
      <w:r w:rsidRPr="00887365">
        <w:rPr>
          <w:rFonts w:asciiTheme="majorHAnsi" w:hAnsiTheme="majorHAnsi" w:cstheme="majorHAnsi"/>
          <w:i/>
          <w:iCs/>
          <w:color w:val="000000"/>
          <w:lang w:val="fr-FR" w:eastAsia="fr-FR"/>
        </w:rPr>
        <w:t>- Conditions d’éligibilité</w:t>
      </w:r>
    </w:p>
    <w:p w:rsidR="00CD06C9" w:rsidRPr="00887365" w:rsidRDefault="00CD06C9" w:rsidP="00CD06C9">
      <w:pPr>
        <w:pStyle w:val="NormalWeb"/>
        <w:spacing w:before="0" w:beforeAutospacing="0" w:after="0"/>
        <w:jc w:val="both"/>
        <w:rPr>
          <w:rFonts w:asciiTheme="majorHAnsi" w:hAnsiTheme="majorHAnsi" w:cstheme="majorHAnsi"/>
        </w:rPr>
      </w:pPr>
      <w:r w:rsidRPr="00887365">
        <w:rPr>
          <w:rFonts w:asciiTheme="majorHAnsi" w:hAnsiTheme="majorHAnsi" w:cstheme="majorHAnsi"/>
        </w:rPr>
        <w:t>Ces mobilités sont attribuées à des doctorants, des post-doctorants, des jeunes enseignants-chercheurs, et des enseignants-chercheurs confirmés de nationalité libanaise souhaitant effectuer des séjours scientifiques de 15 jours à 6 mois dans un établissement de recherche en France.</w:t>
      </w:r>
    </w:p>
    <w:p w:rsidR="00CD06C9" w:rsidRPr="00887365" w:rsidRDefault="00CD06C9" w:rsidP="00CD06C9">
      <w:pPr>
        <w:pStyle w:val="NormalWeb"/>
        <w:spacing w:before="0" w:beforeAutospacing="0" w:after="0"/>
        <w:jc w:val="both"/>
        <w:rPr>
          <w:rFonts w:asciiTheme="majorHAnsi" w:hAnsiTheme="majorHAnsi" w:cstheme="majorHAnsi"/>
        </w:rPr>
      </w:pPr>
    </w:p>
    <w:p w:rsidR="00CD06C9" w:rsidRPr="00BB19E5" w:rsidRDefault="00CD06C9" w:rsidP="00CD06C9">
      <w:pPr>
        <w:pStyle w:val="NormalWeb"/>
        <w:spacing w:before="0" w:beforeAutospacing="0" w:after="0"/>
        <w:jc w:val="both"/>
        <w:rPr>
          <w:rFonts w:asciiTheme="majorHAnsi" w:hAnsiTheme="majorHAnsi" w:cstheme="majorHAnsi"/>
        </w:rPr>
      </w:pPr>
      <w:r w:rsidRPr="00887365">
        <w:rPr>
          <w:rFonts w:asciiTheme="majorHAnsi" w:hAnsiTheme="majorHAnsi" w:cstheme="majorHAnsi"/>
        </w:rPr>
        <w:t>Ces mobilités doivent permettre d’initier un projet de recherche (tel que CEDRE ou un projet de thèse de doctorat) ou</w:t>
      </w:r>
      <w:r w:rsidRPr="00BB19E5">
        <w:rPr>
          <w:rFonts w:asciiTheme="majorHAnsi" w:hAnsiTheme="majorHAnsi" w:cstheme="majorHAnsi"/>
        </w:rPr>
        <w:t xml:space="preserve"> de renforcer une collaboration scientifique existante avec une équipe de recherche française, rattachée à un établissement d’enseignement supérieur et de recherche, ou un organisme de recherche ou une entreprise.</w:t>
      </w:r>
    </w:p>
    <w:p w:rsidR="00CD06C9" w:rsidRPr="00CD06C9" w:rsidRDefault="00CD06C9" w:rsidP="00CD06C9">
      <w:pPr>
        <w:pStyle w:val="NormalWeb"/>
        <w:spacing w:before="0" w:beforeAutospacing="0" w:after="0"/>
        <w:jc w:val="both"/>
        <w:rPr>
          <w:rFonts w:asciiTheme="majorHAnsi" w:hAnsiTheme="majorHAnsi" w:cstheme="majorHAnsi"/>
        </w:rPr>
      </w:pPr>
      <w:r w:rsidRPr="00CD06C9">
        <w:rPr>
          <w:rFonts w:asciiTheme="majorHAnsi" w:hAnsiTheme="majorHAnsi" w:cstheme="majorHAnsi"/>
        </w:rPr>
        <w:t>Le bénéficiaire doit :</w:t>
      </w:r>
    </w:p>
    <w:p w:rsidR="00CD06C9" w:rsidRPr="00CD06C9" w:rsidRDefault="00CD06C9" w:rsidP="00CD06C9">
      <w:pPr>
        <w:pStyle w:val="ListParagraph"/>
        <w:numPr>
          <w:ilvl w:val="0"/>
          <w:numId w:val="8"/>
        </w:numPr>
        <w:spacing w:after="0" w:line="240" w:lineRule="auto"/>
        <w:jc w:val="both"/>
        <w:rPr>
          <w:rFonts w:asciiTheme="majorHAnsi" w:hAnsiTheme="majorHAnsi" w:cstheme="majorHAnsi"/>
          <w:iCs/>
          <w:color w:val="000000"/>
          <w:sz w:val="24"/>
          <w:szCs w:val="24"/>
          <w:lang w:val="fr-FR" w:eastAsia="fr-FR"/>
        </w:rPr>
      </w:pPr>
      <w:r w:rsidRPr="00CD06C9">
        <w:rPr>
          <w:rFonts w:asciiTheme="majorHAnsi" w:hAnsiTheme="majorHAnsi" w:cstheme="majorHAnsi"/>
          <w:iCs/>
          <w:color w:val="000000"/>
          <w:sz w:val="24"/>
          <w:szCs w:val="24"/>
          <w:lang w:val="fr-FR" w:eastAsia="fr-FR"/>
        </w:rPr>
        <w:t>Etre de nationalité libanaise et résider au Liban (les personnes de nationalité franco-libanaise ne sont pas éligibles)</w:t>
      </w:r>
    </w:p>
    <w:p w:rsidR="00CD06C9" w:rsidRPr="00887365" w:rsidRDefault="00CD06C9" w:rsidP="00CD06C9">
      <w:pPr>
        <w:pStyle w:val="ListParagraph"/>
        <w:numPr>
          <w:ilvl w:val="0"/>
          <w:numId w:val="8"/>
        </w:numPr>
        <w:spacing w:after="0" w:line="240" w:lineRule="auto"/>
        <w:jc w:val="both"/>
        <w:rPr>
          <w:rFonts w:asciiTheme="majorHAnsi" w:hAnsiTheme="majorHAnsi" w:cstheme="majorHAnsi"/>
          <w:iCs/>
          <w:color w:val="000000"/>
          <w:sz w:val="24"/>
          <w:szCs w:val="24"/>
          <w:lang w:val="fr-FR" w:eastAsia="fr-FR"/>
        </w:rPr>
      </w:pPr>
      <w:r w:rsidRPr="00CD06C9">
        <w:rPr>
          <w:rFonts w:asciiTheme="majorHAnsi" w:hAnsiTheme="majorHAnsi" w:cstheme="majorHAnsi"/>
          <w:iCs/>
          <w:color w:val="000000"/>
          <w:sz w:val="24"/>
          <w:szCs w:val="24"/>
          <w:lang w:val="fr-FR" w:eastAsia="fr-FR"/>
        </w:rPr>
        <w:t xml:space="preserve">Etre doctorant du CNRS-L souhaitant effectuer un séjour ponctuel un établissement </w:t>
      </w:r>
      <w:r w:rsidRPr="00887365">
        <w:rPr>
          <w:rFonts w:asciiTheme="majorHAnsi" w:hAnsiTheme="majorHAnsi" w:cstheme="majorHAnsi"/>
          <w:iCs/>
          <w:color w:val="000000"/>
          <w:sz w:val="24"/>
          <w:szCs w:val="24"/>
          <w:lang w:val="fr-FR" w:eastAsia="fr-FR"/>
        </w:rPr>
        <w:t>français de recherche autre que son établissement d’inscription.</w:t>
      </w:r>
    </w:p>
    <w:p w:rsidR="00CD06C9" w:rsidRPr="00887365" w:rsidRDefault="00CD06C9" w:rsidP="00CD06C9">
      <w:pPr>
        <w:pStyle w:val="ListParagraph"/>
        <w:numPr>
          <w:ilvl w:val="0"/>
          <w:numId w:val="8"/>
        </w:numPr>
        <w:spacing w:after="0" w:line="240" w:lineRule="auto"/>
        <w:jc w:val="both"/>
        <w:rPr>
          <w:rFonts w:asciiTheme="majorHAnsi" w:hAnsiTheme="majorHAnsi" w:cstheme="majorHAnsi"/>
          <w:iCs/>
          <w:color w:val="000000"/>
          <w:sz w:val="24"/>
          <w:szCs w:val="24"/>
          <w:lang w:val="fr-FR" w:eastAsia="fr-FR"/>
        </w:rPr>
      </w:pPr>
      <w:r w:rsidRPr="00887365">
        <w:rPr>
          <w:rFonts w:asciiTheme="majorHAnsi" w:hAnsiTheme="majorHAnsi" w:cstheme="majorHAnsi"/>
          <w:iCs/>
          <w:color w:val="000000"/>
          <w:sz w:val="24"/>
          <w:szCs w:val="24"/>
          <w:lang w:val="fr-FR" w:eastAsia="fr-FR"/>
        </w:rPr>
        <w:t xml:space="preserve">Etre post-doctorant ou chercheur du CNRS-L, ou enseignant-chercheur d’un établissement partenaire à condition d’être impliqué(e) dans un des grands projets et initiatives du CNRS-L (O-LIFE et </w:t>
      </w:r>
      <w:proofErr w:type="spellStart"/>
      <w:r w:rsidRPr="00887365">
        <w:rPr>
          <w:rFonts w:asciiTheme="majorHAnsi" w:hAnsiTheme="majorHAnsi" w:cstheme="majorHAnsi"/>
          <w:iCs/>
          <w:color w:val="000000"/>
          <w:sz w:val="24"/>
          <w:szCs w:val="24"/>
          <w:lang w:val="fr-FR" w:eastAsia="fr-FR"/>
        </w:rPr>
        <w:t>DAWReK’n</w:t>
      </w:r>
      <w:proofErr w:type="spellEnd"/>
      <w:r w:rsidRPr="00887365">
        <w:rPr>
          <w:rFonts w:asciiTheme="majorHAnsi" w:hAnsiTheme="majorHAnsi" w:cstheme="majorHAnsi"/>
          <w:iCs/>
          <w:color w:val="000000"/>
          <w:sz w:val="24"/>
          <w:szCs w:val="24"/>
          <w:lang w:val="fr-FR" w:eastAsia="fr-FR"/>
        </w:rPr>
        <w:t xml:space="preserve"> à titre d’exemple). </w:t>
      </w:r>
    </w:p>
    <w:p w:rsidR="00CD06C9" w:rsidRPr="00887365" w:rsidRDefault="00CD06C9" w:rsidP="00CD06C9">
      <w:pPr>
        <w:pStyle w:val="ListParagraph"/>
        <w:numPr>
          <w:ilvl w:val="0"/>
          <w:numId w:val="8"/>
        </w:numPr>
        <w:spacing w:after="0" w:line="240" w:lineRule="auto"/>
        <w:jc w:val="both"/>
        <w:rPr>
          <w:rFonts w:asciiTheme="majorHAnsi" w:hAnsiTheme="majorHAnsi" w:cstheme="majorHAnsi"/>
          <w:iCs/>
          <w:color w:val="000000"/>
          <w:sz w:val="24"/>
          <w:szCs w:val="24"/>
          <w:lang w:val="fr-FR" w:eastAsia="fr-FR"/>
        </w:rPr>
      </w:pPr>
      <w:r w:rsidRPr="00887365">
        <w:rPr>
          <w:rFonts w:asciiTheme="majorHAnsi" w:hAnsiTheme="majorHAnsi" w:cstheme="majorHAnsi"/>
          <w:iCs/>
          <w:color w:val="000000"/>
          <w:sz w:val="24"/>
          <w:szCs w:val="24"/>
          <w:lang w:val="fr-FR" w:eastAsia="fr-FR"/>
        </w:rPr>
        <w:t>Pour la catégorie des jeunes chercheurs, le bénéficiaire doit avoir obtenu sa thèse depuis moins de 5 ans par rapport à la date du début de la mobilité en France, et disposer d’un contrat de travail dans son établissement d’origine pour effectuer une mobilité dans l’établissement d’accueil français. Pour la catégorie des chercheurs confirmés, le bénéficiaire doit avoir obtenu sa thèse depuis plus de 5 ans par rapport à la date du début de la mobilité en France, et disposer d’un contrat de travail dans son établissement d’origine pour effectuer une mobilité dans l’établissement d’accueil français.</w:t>
      </w:r>
    </w:p>
    <w:p w:rsidR="00CD06C9" w:rsidRPr="00887365" w:rsidRDefault="00CD06C9" w:rsidP="00CD06C9">
      <w:pPr>
        <w:pStyle w:val="ListParagraph"/>
        <w:numPr>
          <w:ilvl w:val="0"/>
          <w:numId w:val="8"/>
        </w:numPr>
        <w:spacing w:after="0" w:line="240" w:lineRule="auto"/>
        <w:jc w:val="both"/>
        <w:rPr>
          <w:rFonts w:asciiTheme="majorHAnsi" w:hAnsiTheme="majorHAnsi" w:cstheme="majorHAnsi"/>
          <w:iCs/>
          <w:color w:val="000000"/>
          <w:sz w:val="24"/>
          <w:szCs w:val="24"/>
          <w:lang w:val="fr-FR" w:eastAsia="fr-FR"/>
        </w:rPr>
      </w:pPr>
      <w:r w:rsidRPr="00887365">
        <w:rPr>
          <w:rFonts w:asciiTheme="majorHAnsi" w:hAnsiTheme="majorHAnsi" w:cstheme="majorHAnsi"/>
          <w:iCs/>
          <w:color w:val="000000"/>
          <w:sz w:val="24"/>
          <w:szCs w:val="24"/>
          <w:lang w:val="fr-FR" w:eastAsia="fr-FR"/>
        </w:rPr>
        <w:t>Bénéficier d’une invitation pour un séjour scientifique de la part d’un organisme d’accueil en France (établissement d’enseignement supérieur et de recherche ou organisme de recherche ou entreprise).</w:t>
      </w:r>
    </w:p>
    <w:p w:rsidR="00CD06C9" w:rsidRPr="00887365" w:rsidRDefault="00CD06C9" w:rsidP="00CD06C9">
      <w:pPr>
        <w:pStyle w:val="ListParagraph"/>
        <w:numPr>
          <w:ilvl w:val="0"/>
          <w:numId w:val="8"/>
        </w:numPr>
        <w:spacing w:after="0" w:line="240" w:lineRule="auto"/>
        <w:jc w:val="both"/>
        <w:rPr>
          <w:rFonts w:asciiTheme="majorHAnsi" w:hAnsiTheme="majorHAnsi" w:cstheme="majorHAnsi"/>
          <w:iCs/>
          <w:color w:val="000000"/>
          <w:sz w:val="24"/>
          <w:szCs w:val="24"/>
          <w:lang w:val="fr-FR" w:eastAsia="fr-FR"/>
        </w:rPr>
      </w:pPr>
      <w:r w:rsidRPr="00887365">
        <w:rPr>
          <w:rFonts w:asciiTheme="majorHAnsi" w:hAnsiTheme="majorHAnsi" w:cstheme="majorHAnsi"/>
          <w:iCs/>
          <w:color w:val="000000"/>
          <w:sz w:val="24"/>
          <w:szCs w:val="24"/>
          <w:lang w:val="fr-FR" w:eastAsia="fr-FR"/>
        </w:rPr>
        <w:lastRenderedPageBreak/>
        <w:t>Le bénéficiaire doit avoir les connaissances linguistiques adaptées à la langue de travail et au projet de recherche.</w:t>
      </w:r>
    </w:p>
    <w:p w:rsidR="00CD06C9" w:rsidRPr="00887365" w:rsidRDefault="00CD06C9" w:rsidP="00CD06C9">
      <w:pPr>
        <w:pStyle w:val="NormalWeb"/>
        <w:numPr>
          <w:ilvl w:val="0"/>
          <w:numId w:val="8"/>
        </w:numPr>
        <w:spacing w:before="0" w:beforeAutospacing="0" w:after="0"/>
        <w:jc w:val="both"/>
        <w:rPr>
          <w:rFonts w:asciiTheme="majorHAnsi" w:hAnsiTheme="majorHAnsi" w:cstheme="majorHAnsi"/>
          <w:iCs/>
        </w:rPr>
      </w:pPr>
      <w:r w:rsidRPr="00887365">
        <w:rPr>
          <w:rFonts w:asciiTheme="majorHAnsi" w:hAnsiTheme="majorHAnsi" w:cstheme="majorHAnsi"/>
          <w:iCs/>
        </w:rPr>
        <w:t xml:space="preserve">Le bénéficiaire ne peut pas exercer un travail rémunéré supplémentaire pendant sa mobilité. </w:t>
      </w:r>
    </w:p>
    <w:p w:rsidR="00CD06C9" w:rsidRPr="00887365" w:rsidRDefault="00CD06C9" w:rsidP="00CD06C9">
      <w:pPr>
        <w:pStyle w:val="NormalWeb"/>
        <w:numPr>
          <w:ilvl w:val="0"/>
          <w:numId w:val="8"/>
        </w:numPr>
        <w:spacing w:before="0" w:beforeAutospacing="0" w:after="0"/>
        <w:jc w:val="both"/>
        <w:rPr>
          <w:rFonts w:asciiTheme="majorHAnsi" w:hAnsiTheme="majorHAnsi" w:cstheme="majorHAnsi"/>
          <w:iCs/>
        </w:rPr>
      </w:pPr>
      <w:r w:rsidRPr="00887365">
        <w:rPr>
          <w:rFonts w:asciiTheme="majorHAnsi" w:hAnsiTheme="majorHAnsi" w:cstheme="majorHAnsi"/>
          <w:iCs/>
        </w:rPr>
        <w:t>À l’annonce des résultats, le bénéficiaire doit se prononcer sur son intention d’accepter ou de refuser la mobilité. Dans le cas d’un désistement, le candidat doit justifier les raisons et les motivations de sa décision.</w:t>
      </w:r>
    </w:p>
    <w:p w:rsidR="00CD06C9" w:rsidRPr="00887365" w:rsidRDefault="00CD06C9" w:rsidP="00CD06C9">
      <w:pPr>
        <w:pStyle w:val="NormalWeb"/>
        <w:numPr>
          <w:ilvl w:val="0"/>
          <w:numId w:val="8"/>
        </w:numPr>
        <w:spacing w:before="0" w:beforeAutospacing="0" w:after="0"/>
        <w:jc w:val="both"/>
        <w:rPr>
          <w:rFonts w:asciiTheme="majorHAnsi" w:hAnsiTheme="majorHAnsi" w:cstheme="majorHAnsi"/>
          <w:iCs/>
        </w:rPr>
      </w:pPr>
      <w:r w:rsidRPr="00887365">
        <w:rPr>
          <w:rFonts w:asciiTheme="majorHAnsi" w:hAnsiTheme="majorHAnsi" w:cstheme="majorHAnsi"/>
          <w:iCs/>
        </w:rPr>
        <w:t>Le bénéficiaire doit, clairement et explicitement, faire mention du programme de financement (dans le cadre de l’accord Ambassade de France au Liban- Conseil National de la Recherche Scientifique du Liban) dans toute sorte de publications et contributions scientifiques liées au travail de recherche accompli pendant la mobilité (articles, présentations orales, posters, actes de colloques, etc.)</w:t>
      </w:r>
    </w:p>
    <w:p w:rsidR="00CD06C9" w:rsidRDefault="00CD06C9" w:rsidP="00CD06C9">
      <w:pPr>
        <w:pStyle w:val="NormalWeb"/>
        <w:jc w:val="both"/>
        <w:rPr>
          <w:rFonts w:asciiTheme="majorHAnsi" w:hAnsiTheme="majorHAnsi" w:cstheme="majorHAnsi"/>
          <w:iCs/>
        </w:rPr>
      </w:pPr>
      <w:r w:rsidRPr="00887365">
        <w:rPr>
          <w:rFonts w:asciiTheme="majorHAnsi" w:hAnsiTheme="majorHAnsi" w:cstheme="majorHAnsi"/>
          <w:iCs/>
        </w:rPr>
        <w:t>Il convient de noter que pour l’obtention de ce financement, le bénéficiaire doit se consacrer à temps plein à son projet de recherche, et qu’il est fortement souhaitable que le séjour puisse aboutir à une publication scientifique.</w:t>
      </w:r>
    </w:p>
    <w:p w:rsidR="0037318E" w:rsidRPr="00824377" w:rsidRDefault="0037318E" w:rsidP="0069007F">
      <w:pPr>
        <w:pStyle w:val="ListParagraph"/>
        <w:numPr>
          <w:ilvl w:val="0"/>
          <w:numId w:val="10"/>
        </w:numPr>
        <w:spacing w:before="100" w:beforeAutospacing="1" w:after="119" w:line="240" w:lineRule="auto"/>
        <w:ind w:right="-450"/>
        <w:rPr>
          <w:rFonts w:asciiTheme="majorHAnsi" w:hAnsiTheme="majorHAnsi" w:cstheme="majorHAnsi"/>
          <w:i/>
          <w:iCs/>
          <w:color w:val="000000"/>
          <w:sz w:val="24"/>
          <w:szCs w:val="24"/>
          <w:lang w:val="fr-FR" w:eastAsia="fr-FR"/>
        </w:rPr>
      </w:pPr>
      <w:r w:rsidRPr="00824377">
        <w:rPr>
          <w:rFonts w:asciiTheme="majorHAnsi" w:hAnsiTheme="majorHAnsi" w:cstheme="majorHAnsi"/>
          <w:i/>
          <w:iCs/>
          <w:color w:val="000000"/>
          <w:sz w:val="24"/>
          <w:szCs w:val="24"/>
          <w:lang w:val="fr-FR" w:eastAsia="fr-FR"/>
        </w:rPr>
        <w:t xml:space="preserve">Critères de sélection et thématiques prioritaires </w:t>
      </w:r>
    </w:p>
    <w:p w:rsidR="0037318E" w:rsidRDefault="0037318E" w:rsidP="0069007F">
      <w:pPr>
        <w:suppressAutoHyphens w:val="0"/>
        <w:spacing w:after="0" w:line="240" w:lineRule="auto"/>
        <w:ind w:left="-270" w:right="-450"/>
        <w:jc w:val="both"/>
        <w:rPr>
          <w:rFonts w:asciiTheme="majorHAnsi" w:hAnsiTheme="majorHAnsi" w:cstheme="majorHAnsi"/>
          <w:color w:val="000000"/>
          <w:lang w:val="fr-FR" w:eastAsia="fr-FR"/>
        </w:rPr>
      </w:pPr>
      <w:r w:rsidRPr="0037318E">
        <w:rPr>
          <w:rFonts w:asciiTheme="majorHAnsi" w:hAnsiTheme="majorHAnsi" w:cstheme="majorHAnsi"/>
          <w:color w:val="000000"/>
          <w:lang w:val="fr-FR" w:eastAsia="fr-FR"/>
        </w:rPr>
        <w:t>L’excellence du candidat et son parcours, la cohérence de ses activités de recherche, ainsi que la pertinence du projet de recherche par rapport aux thématiques prioritaires définies chaque année par le CNRS-L</w:t>
      </w:r>
      <w:r w:rsidR="00824377">
        <w:rPr>
          <w:rFonts w:asciiTheme="majorHAnsi" w:hAnsiTheme="majorHAnsi" w:cstheme="majorHAnsi"/>
          <w:color w:val="000000"/>
          <w:lang w:val="fr-FR" w:eastAsia="fr-FR"/>
        </w:rPr>
        <w:t xml:space="preserve"> (voir annexe)</w:t>
      </w:r>
      <w:r w:rsidRPr="0037318E">
        <w:rPr>
          <w:rFonts w:asciiTheme="majorHAnsi" w:hAnsiTheme="majorHAnsi" w:cstheme="majorHAnsi"/>
          <w:color w:val="000000"/>
          <w:lang w:val="fr-FR" w:eastAsia="fr-FR"/>
        </w:rPr>
        <w:t xml:space="preserve"> et son lien avec les défis sociétaux, font partie intégrante du mécanisme d’évaluation. A savoir également que </w:t>
      </w:r>
      <w:r w:rsidRPr="00824377">
        <w:rPr>
          <w:rFonts w:asciiTheme="majorHAnsi" w:hAnsiTheme="majorHAnsi" w:cstheme="majorHAnsi"/>
          <w:b/>
          <w:bCs/>
          <w:color w:val="000000"/>
          <w:lang w:val="fr-FR" w:eastAsia="fr-FR"/>
        </w:rPr>
        <w:t xml:space="preserve">la priorité sera donnée aux demandes dont l’objectif est lié à un </w:t>
      </w:r>
      <w:r w:rsidRPr="00887365">
        <w:rPr>
          <w:rFonts w:asciiTheme="majorHAnsi" w:hAnsiTheme="majorHAnsi" w:cstheme="majorHAnsi"/>
          <w:b/>
          <w:bCs/>
          <w:color w:val="000000"/>
          <w:lang w:val="fr-FR" w:eastAsia="fr-FR"/>
        </w:rPr>
        <w:t>projet de recherche financé, partiellement ou intégralement, par le CNRS-L et/ou intégré à un projet de recherche franco-libanais, et/ou relevant de la poursuite d’un projet du Programme Hubert Curien CEDRE, ou encore contribuant à l’émergence d’une coopération franco-libanaise pérenne</w:t>
      </w:r>
      <w:r w:rsidR="00CD06C9" w:rsidRPr="00887365">
        <w:rPr>
          <w:rFonts w:asciiTheme="majorHAnsi" w:hAnsiTheme="majorHAnsi" w:cstheme="majorHAnsi"/>
          <w:b/>
          <w:bCs/>
          <w:color w:val="000000"/>
          <w:lang w:val="fr-FR" w:eastAsia="fr-FR"/>
        </w:rPr>
        <w:t xml:space="preserve"> </w:t>
      </w:r>
      <w:r w:rsidR="00CD06C9" w:rsidRPr="00887365">
        <w:rPr>
          <w:rFonts w:asciiTheme="majorHAnsi" w:hAnsiTheme="majorHAnsi" w:cstheme="majorHAnsi"/>
          <w:lang w:val="fr-FR"/>
        </w:rPr>
        <w:t xml:space="preserve">(telle que pour le montage d’un nouveau CEDRE). </w:t>
      </w:r>
      <w:r w:rsidRPr="00887365">
        <w:rPr>
          <w:rFonts w:asciiTheme="majorHAnsi" w:hAnsiTheme="majorHAnsi" w:cstheme="majorHAnsi"/>
          <w:color w:val="000000"/>
          <w:lang w:val="fr-FR" w:eastAsia="fr-FR"/>
        </w:rPr>
        <w:t>D’autre part, et en harmonie avec la politique d’innovation du CNRS-L, les propositions à caractère innovant seront</w:t>
      </w:r>
      <w:r w:rsidRPr="0037318E">
        <w:rPr>
          <w:rFonts w:asciiTheme="majorHAnsi" w:hAnsiTheme="majorHAnsi" w:cstheme="majorHAnsi"/>
          <w:color w:val="000000"/>
          <w:lang w:val="fr-FR" w:eastAsia="fr-FR"/>
        </w:rPr>
        <w:t xml:space="preserve"> fortement encouragées.</w:t>
      </w:r>
    </w:p>
    <w:p w:rsidR="0037318E" w:rsidRDefault="00D62904" w:rsidP="0069007F">
      <w:pPr>
        <w:suppressAutoHyphens w:val="0"/>
        <w:spacing w:after="0" w:line="240" w:lineRule="auto"/>
        <w:ind w:left="-270" w:right="-450"/>
        <w:jc w:val="both"/>
        <w:rPr>
          <w:rFonts w:asciiTheme="majorHAnsi" w:hAnsiTheme="majorHAnsi" w:cstheme="majorHAnsi"/>
          <w:b/>
          <w:bCs/>
          <w:color w:val="000000"/>
          <w:lang w:val="fr-FR" w:eastAsia="fr-FR"/>
        </w:rPr>
      </w:pPr>
      <w:r w:rsidRPr="00D62904">
        <w:rPr>
          <w:rFonts w:asciiTheme="majorHAnsi" w:hAnsiTheme="majorHAnsi" w:cstheme="majorHAnsi"/>
          <w:b/>
          <w:bCs/>
          <w:color w:val="000000"/>
          <w:lang w:val="fr-FR" w:eastAsia="fr-FR"/>
        </w:rPr>
        <w:t xml:space="preserve">Dans le cadre de l’appui à l’observatoire national des femmes chercheuses « </w:t>
      </w:r>
      <w:proofErr w:type="spellStart"/>
      <w:r w:rsidRPr="00D62904">
        <w:rPr>
          <w:rFonts w:asciiTheme="majorHAnsi" w:hAnsiTheme="majorHAnsi" w:cstheme="majorHAnsi"/>
          <w:b/>
          <w:bCs/>
          <w:color w:val="000000"/>
          <w:lang w:val="fr-FR" w:eastAsia="fr-FR"/>
        </w:rPr>
        <w:t>DAWReK’n</w:t>
      </w:r>
      <w:proofErr w:type="spellEnd"/>
      <w:r w:rsidRPr="00D62904">
        <w:rPr>
          <w:rFonts w:asciiTheme="majorHAnsi" w:hAnsiTheme="majorHAnsi" w:cstheme="majorHAnsi"/>
          <w:b/>
          <w:bCs/>
          <w:color w:val="000000"/>
          <w:lang w:val="fr-FR" w:eastAsia="fr-FR"/>
        </w:rPr>
        <w:t xml:space="preserve"> », les candidatures féminines seront prioritaires.</w:t>
      </w:r>
    </w:p>
    <w:p w:rsidR="00824377" w:rsidRPr="0037318E" w:rsidRDefault="00824377" w:rsidP="0069007F">
      <w:pPr>
        <w:suppressAutoHyphens w:val="0"/>
        <w:spacing w:after="0" w:line="240" w:lineRule="auto"/>
        <w:ind w:left="-270" w:right="-450"/>
        <w:jc w:val="both"/>
        <w:rPr>
          <w:rFonts w:asciiTheme="majorHAnsi" w:hAnsiTheme="majorHAnsi" w:cstheme="majorHAnsi"/>
          <w:color w:val="000000"/>
          <w:lang w:val="fr-FR" w:eastAsia="fr-FR"/>
        </w:rPr>
      </w:pPr>
    </w:p>
    <w:p w:rsidR="00824377" w:rsidRPr="00824377" w:rsidRDefault="0069007F" w:rsidP="00824377">
      <w:pPr>
        <w:suppressAutoHyphens w:val="0"/>
        <w:spacing w:before="240" w:after="0" w:line="240" w:lineRule="auto"/>
        <w:ind w:left="-270" w:right="-450"/>
        <w:jc w:val="both"/>
        <w:rPr>
          <w:rFonts w:asciiTheme="majorHAnsi" w:hAnsiTheme="majorHAnsi" w:cstheme="majorHAnsi"/>
          <w:i/>
          <w:color w:val="000000"/>
          <w:lang w:val="fr-FR" w:eastAsia="fr-FR"/>
        </w:rPr>
      </w:pPr>
      <w:r>
        <w:rPr>
          <w:rFonts w:asciiTheme="majorHAnsi" w:hAnsiTheme="majorHAnsi" w:cstheme="majorHAnsi"/>
          <w:i/>
          <w:color w:val="000000"/>
          <w:lang w:val="fr-FR" w:eastAsia="fr-FR"/>
        </w:rPr>
        <w:t>-</w:t>
      </w:r>
      <w:r w:rsidR="0037318E" w:rsidRPr="0037318E">
        <w:rPr>
          <w:rFonts w:asciiTheme="majorHAnsi" w:hAnsiTheme="majorHAnsi" w:cstheme="majorHAnsi"/>
          <w:i/>
          <w:color w:val="000000"/>
          <w:lang w:val="fr-FR" w:eastAsia="fr-FR"/>
        </w:rPr>
        <w:t xml:space="preserve">  Durée du séjour </w:t>
      </w:r>
    </w:p>
    <w:p w:rsidR="0037318E" w:rsidRPr="0037318E" w:rsidRDefault="0037318E" w:rsidP="00CD06C9">
      <w:pPr>
        <w:suppressAutoHyphens w:val="0"/>
        <w:spacing w:before="240" w:after="0" w:line="240" w:lineRule="auto"/>
        <w:ind w:left="-270" w:right="-450"/>
        <w:jc w:val="both"/>
        <w:rPr>
          <w:rFonts w:asciiTheme="majorHAnsi" w:hAnsiTheme="majorHAnsi" w:cstheme="majorHAnsi"/>
          <w:color w:val="000000"/>
          <w:lang w:val="fr-FR" w:eastAsia="fr-FR"/>
        </w:rPr>
      </w:pPr>
      <w:r w:rsidRPr="0037318E">
        <w:rPr>
          <w:rFonts w:asciiTheme="majorHAnsi" w:hAnsiTheme="majorHAnsi" w:cstheme="majorHAnsi"/>
          <w:color w:val="000000"/>
          <w:lang w:val="fr-FR" w:eastAsia="fr-FR"/>
        </w:rPr>
        <w:t xml:space="preserve">Le séjour de recherche doit avoir une durée minimale de </w:t>
      </w:r>
      <w:r w:rsidR="00CD06C9">
        <w:rPr>
          <w:rFonts w:asciiTheme="majorHAnsi" w:hAnsiTheme="majorHAnsi" w:cstheme="majorHAnsi"/>
          <w:color w:val="000000"/>
          <w:lang w:val="fr-FR" w:eastAsia="fr-FR"/>
        </w:rPr>
        <w:t>15 jours</w:t>
      </w:r>
      <w:r w:rsidRPr="0037318E">
        <w:rPr>
          <w:rFonts w:asciiTheme="majorHAnsi" w:hAnsiTheme="majorHAnsi" w:cstheme="majorHAnsi"/>
          <w:color w:val="000000"/>
          <w:lang w:val="fr-FR" w:eastAsia="fr-FR"/>
        </w:rPr>
        <w:t xml:space="preserve"> et une durée maximale de 6 mois. Il doit être achevé au plus tard au 31 décembre de l’année en cours.</w:t>
      </w:r>
      <w:r w:rsidR="00824377">
        <w:rPr>
          <w:rFonts w:asciiTheme="majorHAnsi" w:hAnsiTheme="majorHAnsi" w:cstheme="majorHAnsi"/>
          <w:color w:val="000000"/>
          <w:lang w:val="fr-FR" w:eastAsia="fr-FR"/>
        </w:rPr>
        <w:t xml:space="preserve"> </w:t>
      </w:r>
      <w:r w:rsidRPr="0037318E">
        <w:rPr>
          <w:rFonts w:asciiTheme="majorHAnsi" w:hAnsiTheme="majorHAnsi" w:cstheme="majorHAnsi"/>
          <w:color w:val="000000"/>
          <w:lang w:val="fr-FR" w:eastAsia="fr-FR"/>
        </w:rPr>
        <w:t xml:space="preserve">Le financement de séjour scientifique </w:t>
      </w:r>
      <w:proofErr w:type="spellStart"/>
      <w:r w:rsidRPr="0037318E">
        <w:rPr>
          <w:rFonts w:asciiTheme="majorHAnsi" w:hAnsiTheme="majorHAnsi" w:cstheme="majorHAnsi"/>
          <w:color w:val="000000"/>
          <w:lang w:val="fr-FR" w:eastAsia="fr-FR"/>
        </w:rPr>
        <w:t>Safar</w:t>
      </w:r>
      <w:proofErr w:type="spellEnd"/>
      <w:r w:rsidRPr="0037318E">
        <w:rPr>
          <w:rFonts w:asciiTheme="majorHAnsi" w:hAnsiTheme="majorHAnsi" w:cstheme="majorHAnsi"/>
          <w:color w:val="000000"/>
          <w:lang w:val="fr-FR" w:eastAsia="fr-FR"/>
        </w:rPr>
        <w:t xml:space="preserve"> (</w:t>
      </w:r>
      <w:r w:rsidRPr="00CD06C9">
        <w:rPr>
          <w:rFonts w:asciiTheme="majorHAnsi" w:hAnsiTheme="majorHAnsi" w:cstheme="majorHAnsi"/>
          <w:color w:val="000000"/>
          <w:lang w:val="fr-FR" w:eastAsia="fr-FR"/>
        </w:rPr>
        <w:t>SSHN) n’est pas renouvelable et ne peut pas être prolongée au-delà de 6 mois</w:t>
      </w:r>
      <w:r w:rsidR="00CD06C9">
        <w:rPr>
          <w:rFonts w:asciiTheme="majorHAnsi" w:hAnsiTheme="majorHAnsi" w:cstheme="majorHAnsi"/>
          <w:color w:val="000000"/>
          <w:lang w:val="fr-FR" w:eastAsia="fr-FR"/>
        </w:rPr>
        <w:t xml:space="preserve"> (au cours de la même année)</w:t>
      </w:r>
      <w:r w:rsidRPr="00CD06C9">
        <w:rPr>
          <w:rFonts w:asciiTheme="majorHAnsi" w:hAnsiTheme="majorHAnsi" w:cstheme="majorHAnsi"/>
          <w:color w:val="000000"/>
          <w:lang w:val="fr-FR" w:eastAsia="fr-FR"/>
        </w:rPr>
        <w:t>.</w:t>
      </w:r>
    </w:p>
    <w:p w:rsidR="0037318E" w:rsidRPr="0037318E" w:rsidRDefault="0037318E" w:rsidP="00824377">
      <w:pPr>
        <w:suppressAutoHyphens w:val="0"/>
        <w:spacing w:before="240" w:after="0" w:line="240" w:lineRule="auto"/>
        <w:ind w:left="-270" w:right="-450"/>
        <w:jc w:val="both"/>
        <w:rPr>
          <w:rFonts w:asciiTheme="majorHAnsi" w:hAnsiTheme="majorHAnsi" w:cstheme="majorHAnsi"/>
          <w:i/>
          <w:color w:val="000000"/>
          <w:lang w:val="fr-FR" w:eastAsia="fr-FR"/>
        </w:rPr>
      </w:pPr>
    </w:p>
    <w:p w:rsidR="0037318E" w:rsidRPr="0037318E" w:rsidRDefault="0037318E" w:rsidP="0069007F">
      <w:pPr>
        <w:suppressAutoHyphens w:val="0"/>
        <w:spacing w:after="0" w:line="240" w:lineRule="auto"/>
        <w:ind w:left="-270" w:right="-450"/>
        <w:jc w:val="both"/>
        <w:rPr>
          <w:rFonts w:asciiTheme="majorHAnsi" w:hAnsiTheme="majorHAnsi" w:cstheme="majorHAnsi"/>
          <w:color w:val="000000"/>
          <w:lang w:val="fr-FR" w:eastAsia="fr-FR"/>
        </w:rPr>
      </w:pPr>
    </w:p>
    <w:p w:rsidR="0037318E" w:rsidRPr="0037318E" w:rsidRDefault="0037318E" w:rsidP="0069007F">
      <w:pPr>
        <w:suppressAutoHyphens w:val="0"/>
        <w:spacing w:after="0" w:line="240" w:lineRule="auto"/>
        <w:ind w:left="-270" w:right="-450"/>
        <w:jc w:val="both"/>
        <w:rPr>
          <w:rFonts w:asciiTheme="majorHAnsi" w:hAnsiTheme="majorHAnsi" w:cstheme="majorHAnsi"/>
          <w:i/>
          <w:color w:val="000000"/>
          <w:lang w:val="fr-FR" w:eastAsia="fr-FR"/>
        </w:rPr>
      </w:pPr>
      <w:r w:rsidRPr="0037318E">
        <w:rPr>
          <w:rFonts w:asciiTheme="majorHAnsi" w:hAnsiTheme="majorHAnsi" w:cstheme="majorHAnsi"/>
          <w:i/>
          <w:color w:val="000000"/>
          <w:lang w:val="fr-FR" w:eastAsia="fr-FR"/>
        </w:rPr>
        <w:t>- Prestations offertes </w:t>
      </w:r>
    </w:p>
    <w:p w:rsidR="0037318E" w:rsidRPr="0037318E" w:rsidRDefault="0037318E" w:rsidP="0069007F">
      <w:pPr>
        <w:suppressAutoHyphens w:val="0"/>
        <w:spacing w:after="0" w:line="240" w:lineRule="auto"/>
        <w:ind w:left="-270" w:right="-450"/>
        <w:jc w:val="both"/>
        <w:rPr>
          <w:rFonts w:asciiTheme="majorHAnsi" w:hAnsiTheme="majorHAnsi" w:cstheme="majorHAnsi"/>
          <w:i/>
          <w:color w:val="000000"/>
          <w:lang w:val="fr-FR" w:eastAsia="fr-FR"/>
        </w:rPr>
      </w:pPr>
    </w:p>
    <w:p w:rsidR="0037318E" w:rsidRPr="0037318E" w:rsidRDefault="0037318E" w:rsidP="00824377">
      <w:pPr>
        <w:numPr>
          <w:ilvl w:val="0"/>
          <w:numId w:val="7"/>
        </w:numPr>
        <w:suppressAutoHyphens w:val="0"/>
        <w:spacing w:after="0" w:line="240" w:lineRule="auto"/>
        <w:ind w:left="0" w:right="-450" w:hanging="270"/>
        <w:jc w:val="both"/>
        <w:rPr>
          <w:rFonts w:asciiTheme="majorHAnsi" w:hAnsiTheme="majorHAnsi" w:cstheme="majorHAnsi"/>
          <w:color w:val="000000"/>
          <w:lang w:val="fr-FR" w:eastAsia="fr-FR"/>
        </w:rPr>
      </w:pPr>
      <w:r w:rsidRPr="0037318E">
        <w:rPr>
          <w:rFonts w:asciiTheme="majorHAnsi" w:hAnsiTheme="majorHAnsi" w:cstheme="majorHAnsi"/>
          <w:color w:val="000000"/>
          <w:lang w:val="fr-FR" w:eastAsia="fr-FR"/>
        </w:rPr>
        <w:t xml:space="preserve">Allocation </w:t>
      </w:r>
      <w:r w:rsidR="00824377">
        <w:rPr>
          <w:rFonts w:asciiTheme="majorHAnsi" w:hAnsiTheme="majorHAnsi" w:cstheme="majorHAnsi"/>
          <w:color w:val="000000"/>
          <w:lang w:val="fr-FR" w:eastAsia="fr-FR"/>
        </w:rPr>
        <w:t>mensuelle versée</w:t>
      </w:r>
      <w:r w:rsidRPr="0037318E">
        <w:rPr>
          <w:rFonts w:asciiTheme="majorHAnsi" w:hAnsiTheme="majorHAnsi" w:cstheme="majorHAnsi"/>
          <w:color w:val="000000"/>
          <w:lang w:val="fr-FR" w:eastAsia="fr-FR"/>
        </w:rPr>
        <w:t xml:space="preserve"> au chercheur durant la période de mobilité en France.</w:t>
      </w:r>
    </w:p>
    <w:p w:rsidR="0037318E" w:rsidRPr="0037318E" w:rsidRDefault="0037318E" w:rsidP="0069007F">
      <w:pPr>
        <w:numPr>
          <w:ilvl w:val="0"/>
          <w:numId w:val="7"/>
        </w:numPr>
        <w:suppressAutoHyphens w:val="0"/>
        <w:spacing w:after="0" w:line="240" w:lineRule="auto"/>
        <w:ind w:left="-270" w:right="-450" w:firstLine="0"/>
        <w:jc w:val="both"/>
        <w:rPr>
          <w:rFonts w:asciiTheme="majorHAnsi" w:hAnsiTheme="majorHAnsi" w:cstheme="majorHAnsi"/>
          <w:color w:val="000000"/>
          <w:lang w:val="fr-FR" w:eastAsia="fr-FR"/>
        </w:rPr>
      </w:pPr>
      <w:r w:rsidRPr="0037318E">
        <w:rPr>
          <w:rFonts w:asciiTheme="majorHAnsi" w:hAnsiTheme="majorHAnsi" w:cstheme="majorHAnsi"/>
          <w:color w:val="000000"/>
          <w:lang w:val="fr-FR" w:eastAsia="fr-FR"/>
        </w:rPr>
        <w:t>Gratuité du visa</w:t>
      </w:r>
    </w:p>
    <w:p w:rsidR="0037318E" w:rsidRPr="0037318E" w:rsidRDefault="0037318E" w:rsidP="0069007F">
      <w:pPr>
        <w:numPr>
          <w:ilvl w:val="0"/>
          <w:numId w:val="7"/>
        </w:numPr>
        <w:suppressAutoHyphens w:val="0"/>
        <w:spacing w:after="0" w:line="240" w:lineRule="auto"/>
        <w:ind w:left="-270" w:right="-450" w:firstLine="0"/>
        <w:jc w:val="both"/>
        <w:rPr>
          <w:rFonts w:asciiTheme="majorHAnsi" w:hAnsiTheme="majorHAnsi" w:cstheme="majorHAnsi"/>
          <w:color w:val="000000"/>
          <w:lang w:val="fr-FR" w:eastAsia="fr-FR"/>
        </w:rPr>
      </w:pPr>
      <w:r w:rsidRPr="0037318E">
        <w:rPr>
          <w:rFonts w:asciiTheme="majorHAnsi" w:hAnsiTheme="majorHAnsi" w:cstheme="majorHAnsi"/>
          <w:color w:val="000000"/>
          <w:lang w:val="fr-FR" w:eastAsia="fr-FR"/>
        </w:rPr>
        <w:t>Couverture sociale en France</w:t>
      </w:r>
    </w:p>
    <w:p w:rsidR="0037318E" w:rsidRPr="0037318E" w:rsidRDefault="0037318E" w:rsidP="0069007F">
      <w:pPr>
        <w:numPr>
          <w:ilvl w:val="0"/>
          <w:numId w:val="7"/>
        </w:numPr>
        <w:suppressAutoHyphens w:val="0"/>
        <w:spacing w:after="0" w:line="240" w:lineRule="auto"/>
        <w:ind w:left="-270" w:right="-450" w:firstLine="0"/>
        <w:jc w:val="both"/>
        <w:rPr>
          <w:rFonts w:asciiTheme="majorHAnsi" w:hAnsiTheme="majorHAnsi" w:cstheme="majorHAnsi"/>
          <w:color w:val="000000"/>
          <w:lang w:val="fr-FR" w:eastAsia="fr-FR"/>
        </w:rPr>
      </w:pPr>
      <w:r w:rsidRPr="0037318E">
        <w:rPr>
          <w:rFonts w:asciiTheme="majorHAnsi" w:hAnsiTheme="majorHAnsi" w:cstheme="majorHAnsi"/>
          <w:color w:val="000000"/>
          <w:lang w:val="fr-FR" w:eastAsia="fr-FR"/>
        </w:rPr>
        <w:lastRenderedPageBreak/>
        <w:t>Prise en charge d’un billet d’avion aller-retour entre le Liban et la France</w:t>
      </w:r>
    </w:p>
    <w:p w:rsidR="0037318E" w:rsidRPr="0037318E" w:rsidRDefault="0037318E" w:rsidP="0069007F">
      <w:pPr>
        <w:numPr>
          <w:ilvl w:val="0"/>
          <w:numId w:val="7"/>
        </w:numPr>
        <w:suppressAutoHyphens w:val="0"/>
        <w:spacing w:after="0" w:line="240" w:lineRule="auto"/>
        <w:ind w:left="-270" w:right="-450" w:firstLine="0"/>
        <w:jc w:val="both"/>
        <w:rPr>
          <w:rFonts w:asciiTheme="majorHAnsi" w:hAnsiTheme="majorHAnsi" w:cstheme="majorHAnsi"/>
          <w:color w:val="000000"/>
          <w:lang w:val="fr-FR" w:eastAsia="fr-FR"/>
        </w:rPr>
      </w:pPr>
      <w:r w:rsidRPr="0037318E">
        <w:rPr>
          <w:rFonts w:asciiTheme="majorHAnsi" w:hAnsiTheme="majorHAnsi" w:cstheme="majorHAnsi"/>
          <w:color w:val="000000"/>
          <w:lang w:val="fr-FR" w:eastAsia="fr-FR"/>
        </w:rPr>
        <w:t>Prise en charge du transport entre l’aéroport d’arrivée et le lieu de formation lors du premier voyage</w:t>
      </w:r>
    </w:p>
    <w:p w:rsidR="0037318E" w:rsidRPr="0037318E" w:rsidRDefault="0037318E" w:rsidP="0069007F">
      <w:pPr>
        <w:suppressAutoHyphens w:val="0"/>
        <w:spacing w:after="0" w:line="240" w:lineRule="auto"/>
        <w:ind w:left="-270" w:right="-450"/>
        <w:jc w:val="both"/>
        <w:rPr>
          <w:rFonts w:asciiTheme="majorHAnsi" w:hAnsiTheme="majorHAnsi" w:cstheme="majorHAnsi"/>
          <w:color w:val="000000"/>
          <w:lang w:val="fr-FR" w:eastAsia="fr-FR"/>
        </w:rPr>
      </w:pPr>
    </w:p>
    <w:p w:rsidR="0037318E" w:rsidRPr="0037318E" w:rsidRDefault="0037318E" w:rsidP="0069007F">
      <w:pPr>
        <w:suppressAutoHyphens w:val="0"/>
        <w:spacing w:after="0" w:line="240" w:lineRule="auto"/>
        <w:ind w:left="-270" w:right="-450"/>
        <w:jc w:val="both"/>
        <w:rPr>
          <w:rFonts w:asciiTheme="majorHAnsi" w:hAnsiTheme="majorHAnsi" w:cstheme="majorHAnsi"/>
          <w:color w:val="000000"/>
          <w:lang w:val="fr-FR" w:eastAsia="fr-FR"/>
        </w:rPr>
      </w:pPr>
    </w:p>
    <w:p w:rsidR="0037318E" w:rsidRPr="0037318E" w:rsidRDefault="0037318E" w:rsidP="0069007F">
      <w:pPr>
        <w:suppressAutoHyphens w:val="0"/>
        <w:spacing w:after="0" w:line="240" w:lineRule="auto"/>
        <w:ind w:left="-270" w:right="-450"/>
        <w:jc w:val="both"/>
        <w:rPr>
          <w:rFonts w:asciiTheme="majorHAnsi" w:hAnsiTheme="majorHAnsi" w:cstheme="majorHAnsi"/>
          <w:i/>
          <w:color w:val="000000"/>
          <w:lang w:val="fr-FR" w:eastAsia="fr-FR"/>
        </w:rPr>
      </w:pPr>
      <w:r w:rsidRPr="0037318E">
        <w:rPr>
          <w:rFonts w:asciiTheme="majorHAnsi" w:hAnsiTheme="majorHAnsi" w:cstheme="majorHAnsi"/>
          <w:i/>
          <w:color w:val="000000"/>
          <w:lang w:val="fr-FR" w:eastAsia="fr-FR"/>
        </w:rPr>
        <w:t>- Dossier de candidature</w:t>
      </w:r>
    </w:p>
    <w:p w:rsidR="0037318E" w:rsidRPr="0037318E" w:rsidRDefault="0037318E" w:rsidP="0069007F">
      <w:pPr>
        <w:suppressAutoHyphens w:val="0"/>
        <w:spacing w:after="0" w:line="240" w:lineRule="auto"/>
        <w:ind w:left="-270" w:right="-450"/>
        <w:jc w:val="both"/>
        <w:rPr>
          <w:rFonts w:asciiTheme="majorHAnsi" w:hAnsiTheme="majorHAnsi" w:cstheme="majorHAnsi"/>
          <w:color w:val="000000"/>
          <w:lang w:val="fr-FR" w:eastAsia="fr-FR"/>
        </w:rPr>
      </w:pPr>
    </w:p>
    <w:p w:rsidR="0037318E" w:rsidRPr="0037318E" w:rsidRDefault="0037318E" w:rsidP="00090EF9">
      <w:pPr>
        <w:numPr>
          <w:ilvl w:val="0"/>
          <w:numId w:val="9"/>
        </w:numPr>
        <w:suppressAutoHyphens w:val="0"/>
        <w:spacing w:after="0" w:line="240" w:lineRule="auto"/>
        <w:ind w:left="720" w:right="-450"/>
        <w:jc w:val="both"/>
        <w:rPr>
          <w:rFonts w:asciiTheme="majorHAnsi" w:hAnsiTheme="majorHAnsi" w:cstheme="majorHAnsi"/>
          <w:color w:val="000000"/>
          <w:lang w:val="fr-FR" w:eastAsia="fr-FR"/>
        </w:rPr>
      </w:pPr>
      <w:r w:rsidRPr="00CD06C9">
        <w:rPr>
          <w:rFonts w:asciiTheme="majorHAnsi" w:hAnsiTheme="majorHAnsi" w:cstheme="majorHAnsi"/>
          <w:b/>
          <w:bCs/>
          <w:color w:val="000000"/>
          <w:lang w:val="fr-FR" w:eastAsia="fr-FR"/>
        </w:rPr>
        <w:t>Dossier de candidature dûment rempli et signé</w:t>
      </w:r>
      <w:r w:rsidRPr="0037318E">
        <w:rPr>
          <w:rFonts w:asciiTheme="majorHAnsi" w:hAnsiTheme="majorHAnsi" w:cstheme="majorHAnsi"/>
          <w:color w:val="000000"/>
          <w:lang w:val="fr-FR" w:eastAsia="fr-FR"/>
        </w:rPr>
        <w:t xml:space="preserve"> (</w:t>
      </w:r>
      <w:r w:rsidR="00090EF9" w:rsidRPr="00824377">
        <w:rPr>
          <w:rFonts w:asciiTheme="majorHAnsi" w:hAnsiTheme="majorHAnsi" w:cstheme="majorHAnsi"/>
          <w:i/>
          <w:iCs/>
          <w:color w:val="000000"/>
          <w:lang w:val="fr-FR" w:eastAsia="fr-FR"/>
        </w:rPr>
        <w:t>à télécharger</w:t>
      </w:r>
      <w:r w:rsidRPr="0037318E">
        <w:rPr>
          <w:rFonts w:asciiTheme="majorHAnsi" w:hAnsiTheme="majorHAnsi" w:cstheme="majorHAnsi"/>
          <w:color w:val="000000"/>
          <w:lang w:val="fr-FR" w:eastAsia="fr-FR"/>
        </w:rPr>
        <w:t>).</w:t>
      </w:r>
    </w:p>
    <w:p w:rsidR="0037318E" w:rsidRPr="0037318E" w:rsidRDefault="0037318E" w:rsidP="00090EF9">
      <w:pPr>
        <w:numPr>
          <w:ilvl w:val="0"/>
          <w:numId w:val="9"/>
        </w:numPr>
        <w:suppressAutoHyphens w:val="0"/>
        <w:spacing w:after="0" w:line="240" w:lineRule="auto"/>
        <w:ind w:left="720" w:right="-450"/>
        <w:jc w:val="both"/>
        <w:rPr>
          <w:rFonts w:asciiTheme="majorHAnsi" w:hAnsiTheme="majorHAnsi" w:cstheme="majorHAnsi"/>
          <w:color w:val="000000"/>
          <w:lang w:val="fr-FR" w:eastAsia="fr-FR"/>
        </w:rPr>
      </w:pPr>
      <w:r w:rsidRPr="0037318E">
        <w:rPr>
          <w:rFonts w:asciiTheme="majorHAnsi" w:hAnsiTheme="majorHAnsi" w:cstheme="majorHAnsi"/>
          <w:color w:val="000000"/>
          <w:lang w:val="fr-FR" w:eastAsia="fr-FR"/>
        </w:rPr>
        <w:t>Extrait d’état civil.</w:t>
      </w:r>
    </w:p>
    <w:p w:rsidR="0037318E" w:rsidRPr="0037318E" w:rsidRDefault="0037318E" w:rsidP="00090EF9">
      <w:pPr>
        <w:numPr>
          <w:ilvl w:val="0"/>
          <w:numId w:val="9"/>
        </w:numPr>
        <w:suppressAutoHyphens w:val="0"/>
        <w:spacing w:after="0" w:line="240" w:lineRule="auto"/>
        <w:ind w:left="720" w:right="-450"/>
        <w:jc w:val="both"/>
        <w:rPr>
          <w:rFonts w:asciiTheme="majorHAnsi" w:hAnsiTheme="majorHAnsi" w:cstheme="majorHAnsi"/>
          <w:color w:val="000000"/>
          <w:lang w:val="fr-FR" w:eastAsia="fr-FR"/>
        </w:rPr>
      </w:pPr>
      <w:r w:rsidRPr="0037318E">
        <w:rPr>
          <w:rFonts w:asciiTheme="majorHAnsi" w:hAnsiTheme="majorHAnsi" w:cstheme="majorHAnsi"/>
          <w:color w:val="000000"/>
          <w:lang w:val="fr-FR" w:eastAsia="fr-FR"/>
        </w:rPr>
        <w:t xml:space="preserve">Photo d’identité. </w:t>
      </w:r>
    </w:p>
    <w:p w:rsidR="0037318E" w:rsidRPr="0037318E" w:rsidRDefault="0037318E" w:rsidP="00090EF9">
      <w:pPr>
        <w:numPr>
          <w:ilvl w:val="0"/>
          <w:numId w:val="9"/>
        </w:numPr>
        <w:suppressAutoHyphens w:val="0"/>
        <w:spacing w:after="0" w:line="240" w:lineRule="auto"/>
        <w:ind w:left="720" w:right="-450"/>
        <w:jc w:val="both"/>
        <w:rPr>
          <w:rFonts w:asciiTheme="majorHAnsi" w:hAnsiTheme="majorHAnsi" w:cstheme="majorHAnsi"/>
          <w:color w:val="000000"/>
          <w:lang w:val="fr-FR" w:eastAsia="fr-FR"/>
        </w:rPr>
      </w:pPr>
      <w:r w:rsidRPr="0037318E">
        <w:rPr>
          <w:rFonts w:asciiTheme="majorHAnsi" w:hAnsiTheme="majorHAnsi" w:cstheme="majorHAnsi"/>
          <w:color w:val="000000"/>
          <w:lang w:val="fr-FR" w:eastAsia="fr-FR"/>
        </w:rPr>
        <w:t>Carte d’étudiant (pour les doctorants).</w:t>
      </w:r>
    </w:p>
    <w:p w:rsidR="0037318E" w:rsidRPr="0037318E" w:rsidRDefault="00CD06C9" w:rsidP="00CD06C9">
      <w:pPr>
        <w:numPr>
          <w:ilvl w:val="0"/>
          <w:numId w:val="9"/>
        </w:numPr>
        <w:suppressAutoHyphens w:val="0"/>
        <w:spacing w:after="0" w:line="240" w:lineRule="auto"/>
        <w:ind w:left="720" w:right="-450"/>
        <w:jc w:val="both"/>
        <w:rPr>
          <w:rFonts w:asciiTheme="majorHAnsi" w:hAnsiTheme="majorHAnsi" w:cstheme="majorHAnsi"/>
          <w:color w:val="000000"/>
          <w:lang w:val="fr-FR" w:eastAsia="fr-FR"/>
        </w:rPr>
      </w:pPr>
      <w:r w:rsidRPr="00CD06C9">
        <w:rPr>
          <w:rFonts w:asciiTheme="majorHAnsi" w:hAnsiTheme="majorHAnsi" w:cstheme="majorHAnsi"/>
          <w:b/>
          <w:bCs/>
          <w:color w:val="000000"/>
          <w:lang w:val="fr-FR" w:eastAsia="fr-FR"/>
        </w:rPr>
        <w:t>Justificatif de rattachement</w:t>
      </w:r>
      <w:r>
        <w:rPr>
          <w:rFonts w:asciiTheme="majorHAnsi" w:hAnsiTheme="majorHAnsi" w:cstheme="majorHAnsi"/>
          <w:color w:val="000000"/>
          <w:lang w:val="fr-FR" w:eastAsia="fr-FR"/>
        </w:rPr>
        <w:t xml:space="preserve"> à l’établissement d’origine</w:t>
      </w:r>
      <w:r w:rsidR="00824377">
        <w:rPr>
          <w:rFonts w:asciiTheme="majorHAnsi" w:hAnsiTheme="majorHAnsi" w:cstheme="majorHAnsi"/>
          <w:color w:val="000000"/>
          <w:lang w:val="fr-FR" w:eastAsia="fr-FR"/>
        </w:rPr>
        <w:t xml:space="preserve"> </w:t>
      </w:r>
      <w:r>
        <w:rPr>
          <w:rFonts w:asciiTheme="majorHAnsi" w:hAnsiTheme="majorHAnsi" w:cstheme="majorHAnsi"/>
          <w:color w:val="000000"/>
          <w:lang w:val="fr-FR" w:eastAsia="fr-FR"/>
        </w:rPr>
        <w:t>(</w:t>
      </w:r>
      <w:r w:rsidR="0037318E" w:rsidRPr="0037318E">
        <w:rPr>
          <w:rFonts w:asciiTheme="majorHAnsi" w:hAnsiTheme="majorHAnsi" w:cstheme="majorHAnsi"/>
          <w:color w:val="000000"/>
          <w:lang w:val="fr-FR" w:eastAsia="fr-FR"/>
        </w:rPr>
        <w:t>pour les post-doctorants, chercheurs, et enseignants-chercheurs</w:t>
      </w:r>
      <w:r>
        <w:rPr>
          <w:rFonts w:asciiTheme="majorHAnsi" w:hAnsiTheme="majorHAnsi" w:cstheme="majorHAnsi"/>
          <w:color w:val="000000"/>
          <w:lang w:val="fr-FR" w:eastAsia="fr-FR"/>
        </w:rPr>
        <w:t>)</w:t>
      </w:r>
      <w:r w:rsidR="0037318E" w:rsidRPr="0037318E">
        <w:rPr>
          <w:rFonts w:asciiTheme="majorHAnsi" w:hAnsiTheme="majorHAnsi" w:cstheme="majorHAnsi"/>
          <w:color w:val="000000"/>
          <w:lang w:val="fr-FR" w:eastAsia="fr-FR"/>
        </w:rPr>
        <w:t>.</w:t>
      </w:r>
    </w:p>
    <w:p w:rsidR="0037318E" w:rsidRPr="0037318E" w:rsidRDefault="0037318E" w:rsidP="00090EF9">
      <w:pPr>
        <w:numPr>
          <w:ilvl w:val="0"/>
          <w:numId w:val="9"/>
        </w:numPr>
        <w:suppressAutoHyphens w:val="0"/>
        <w:spacing w:after="0" w:line="240" w:lineRule="auto"/>
        <w:ind w:left="720" w:right="-450"/>
        <w:jc w:val="both"/>
        <w:rPr>
          <w:rFonts w:asciiTheme="majorHAnsi" w:hAnsiTheme="majorHAnsi" w:cstheme="majorHAnsi"/>
          <w:color w:val="000000"/>
          <w:lang w:val="fr-FR" w:eastAsia="fr-FR"/>
        </w:rPr>
      </w:pPr>
      <w:r w:rsidRPr="0037318E">
        <w:rPr>
          <w:rFonts w:asciiTheme="majorHAnsi" w:hAnsiTheme="majorHAnsi" w:cstheme="majorHAnsi"/>
          <w:color w:val="000000"/>
          <w:lang w:val="fr-FR" w:eastAsia="fr-FR"/>
        </w:rPr>
        <w:t>CV en français ou en anglais indiquant notamment les publications éventuelles et les travaux scientifiques réalisés ou en cours.</w:t>
      </w:r>
    </w:p>
    <w:p w:rsidR="0037318E" w:rsidRPr="0037318E" w:rsidRDefault="0037318E" w:rsidP="00090EF9">
      <w:pPr>
        <w:numPr>
          <w:ilvl w:val="0"/>
          <w:numId w:val="9"/>
        </w:numPr>
        <w:suppressAutoHyphens w:val="0"/>
        <w:spacing w:after="0" w:line="240" w:lineRule="auto"/>
        <w:ind w:left="720" w:right="-450"/>
        <w:jc w:val="both"/>
        <w:rPr>
          <w:rFonts w:asciiTheme="majorHAnsi" w:hAnsiTheme="majorHAnsi" w:cstheme="majorHAnsi"/>
          <w:color w:val="000000"/>
          <w:lang w:val="fr-FR" w:eastAsia="fr-FR"/>
        </w:rPr>
      </w:pPr>
      <w:r w:rsidRPr="00CD06C9">
        <w:rPr>
          <w:rFonts w:asciiTheme="majorHAnsi" w:hAnsiTheme="majorHAnsi" w:cstheme="majorHAnsi"/>
          <w:b/>
          <w:bCs/>
          <w:color w:val="000000"/>
          <w:lang w:val="fr-FR" w:eastAsia="fr-FR"/>
        </w:rPr>
        <w:t xml:space="preserve">Lettre de motivation </w:t>
      </w:r>
      <w:r w:rsidR="00CD06C9" w:rsidRPr="00CD06C9">
        <w:rPr>
          <w:rFonts w:asciiTheme="majorHAnsi" w:hAnsiTheme="majorHAnsi" w:cstheme="majorHAnsi"/>
          <w:b/>
          <w:bCs/>
          <w:color w:val="000000"/>
          <w:lang w:val="fr-FR" w:eastAsia="fr-FR"/>
        </w:rPr>
        <w:t>précisant l’objectif du séjour</w:t>
      </w:r>
      <w:r w:rsidR="00CD06C9">
        <w:rPr>
          <w:rFonts w:asciiTheme="majorHAnsi" w:hAnsiTheme="majorHAnsi" w:cstheme="majorHAnsi"/>
          <w:color w:val="000000"/>
          <w:lang w:val="fr-FR" w:eastAsia="fr-FR"/>
        </w:rPr>
        <w:t xml:space="preserve"> </w:t>
      </w:r>
      <w:r w:rsidRPr="0037318E">
        <w:rPr>
          <w:rFonts w:asciiTheme="majorHAnsi" w:hAnsiTheme="majorHAnsi" w:cstheme="majorHAnsi"/>
          <w:color w:val="000000"/>
          <w:lang w:val="fr-FR" w:eastAsia="fr-FR"/>
        </w:rPr>
        <w:t>(en français ou en anglais).</w:t>
      </w:r>
    </w:p>
    <w:p w:rsidR="0037318E" w:rsidRPr="0037318E" w:rsidRDefault="0037318E" w:rsidP="00090EF9">
      <w:pPr>
        <w:numPr>
          <w:ilvl w:val="0"/>
          <w:numId w:val="9"/>
        </w:numPr>
        <w:suppressAutoHyphens w:val="0"/>
        <w:spacing w:after="0" w:line="240" w:lineRule="auto"/>
        <w:ind w:left="720" w:right="-450"/>
        <w:jc w:val="both"/>
        <w:rPr>
          <w:rFonts w:asciiTheme="majorHAnsi" w:hAnsiTheme="majorHAnsi" w:cstheme="majorHAnsi"/>
          <w:color w:val="000000"/>
          <w:lang w:val="fr-FR" w:eastAsia="fr-FR"/>
        </w:rPr>
      </w:pPr>
      <w:r w:rsidRPr="0037318E">
        <w:rPr>
          <w:rFonts w:asciiTheme="majorHAnsi" w:hAnsiTheme="majorHAnsi" w:cstheme="majorHAnsi"/>
          <w:color w:val="000000"/>
          <w:lang w:val="fr-FR" w:eastAsia="fr-FR"/>
        </w:rPr>
        <w:t>Copie du diplôme le plus élevé.</w:t>
      </w:r>
    </w:p>
    <w:p w:rsidR="0037318E" w:rsidRPr="0037318E" w:rsidRDefault="0037318E" w:rsidP="00090EF9">
      <w:pPr>
        <w:numPr>
          <w:ilvl w:val="0"/>
          <w:numId w:val="9"/>
        </w:numPr>
        <w:suppressAutoHyphens w:val="0"/>
        <w:spacing w:after="0" w:line="240" w:lineRule="auto"/>
        <w:ind w:left="720" w:right="-450"/>
        <w:jc w:val="both"/>
        <w:rPr>
          <w:rFonts w:asciiTheme="majorHAnsi" w:hAnsiTheme="majorHAnsi" w:cstheme="majorHAnsi"/>
          <w:color w:val="000000"/>
          <w:lang w:val="fr-FR" w:eastAsia="fr-FR"/>
        </w:rPr>
      </w:pPr>
      <w:r w:rsidRPr="0037318E">
        <w:rPr>
          <w:rFonts w:asciiTheme="majorHAnsi" w:hAnsiTheme="majorHAnsi" w:cstheme="majorHAnsi"/>
          <w:color w:val="000000"/>
          <w:lang w:val="fr-FR" w:eastAsia="fr-FR"/>
        </w:rPr>
        <w:t>Lettre d’invitation formelle de la part du directeur de l’organisme d’accueil en France.</w:t>
      </w:r>
    </w:p>
    <w:p w:rsidR="0037318E" w:rsidRPr="0037318E" w:rsidRDefault="0037318E" w:rsidP="00090EF9">
      <w:pPr>
        <w:numPr>
          <w:ilvl w:val="0"/>
          <w:numId w:val="9"/>
        </w:numPr>
        <w:suppressAutoHyphens w:val="0"/>
        <w:spacing w:after="0" w:line="240" w:lineRule="auto"/>
        <w:ind w:left="720" w:right="-450"/>
        <w:jc w:val="both"/>
        <w:rPr>
          <w:rFonts w:asciiTheme="majorHAnsi" w:hAnsiTheme="majorHAnsi" w:cstheme="majorHAnsi"/>
          <w:color w:val="000000"/>
          <w:lang w:val="fr-FR" w:eastAsia="fr-FR"/>
        </w:rPr>
      </w:pPr>
      <w:r w:rsidRPr="0037318E">
        <w:rPr>
          <w:rFonts w:asciiTheme="majorHAnsi" w:hAnsiTheme="majorHAnsi" w:cstheme="majorHAnsi"/>
          <w:color w:val="000000"/>
          <w:lang w:val="fr-FR" w:eastAsia="fr-FR"/>
        </w:rPr>
        <w:t>L’accord de l’organisme de rattachement au Liban pour un séjour scientifique en France (signataire défini par le CNRS-L et l’établissement de rattachement du bénéficiaire si différent).</w:t>
      </w:r>
    </w:p>
    <w:p w:rsidR="0069007F" w:rsidRDefault="0037318E" w:rsidP="00090EF9">
      <w:pPr>
        <w:numPr>
          <w:ilvl w:val="0"/>
          <w:numId w:val="9"/>
        </w:numPr>
        <w:suppressAutoHyphens w:val="0"/>
        <w:spacing w:after="0" w:line="240" w:lineRule="auto"/>
        <w:ind w:left="720" w:right="-450"/>
        <w:jc w:val="both"/>
        <w:rPr>
          <w:rFonts w:asciiTheme="majorHAnsi" w:hAnsiTheme="majorHAnsi" w:cstheme="majorHAnsi"/>
          <w:color w:val="000000"/>
          <w:lang w:val="fr-FR" w:eastAsia="fr-FR"/>
        </w:rPr>
      </w:pPr>
      <w:r w:rsidRPr="0037318E">
        <w:rPr>
          <w:rFonts w:asciiTheme="majorHAnsi" w:hAnsiTheme="majorHAnsi" w:cstheme="majorHAnsi"/>
          <w:color w:val="000000"/>
          <w:lang w:val="fr-FR" w:eastAsia="fr-FR"/>
        </w:rPr>
        <w:t>Accord de coopération entre l’établissement libanais et l’établissement français d’accueil (facultatif).</w:t>
      </w:r>
    </w:p>
    <w:p w:rsidR="0069007F" w:rsidRDefault="0069007F" w:rsidP="0069007F">
      <w:pPr>
        <w:suppressAutoHyphens w:val="0"/>
        <w:spacing w:after="0" w:line="240" w:lineRule="auto"/>
        <w:ind w:left="-270" w:right="-450"/>
        <w:jc w:val="both"/>
        <w:rPr>
          <w:rFonts w:asciiTheme="majorHAnsi" w:hAnsiTheme="majorHAnsi" w:cstheme="majorHAnsi"/>
          <w:color w:val="000000"/>
          <w:lang w:val="fr-FR" w:eastAsia="fr-FR"/>
        </w:rPr>
      </w:pPr>
    </w:p>
    <w:p w:rsidR="0069007F" w:rsidRDefault="0069007F" w:rsidP="0069007F">
      <w:pPr>
        <w:suppressAutoHyphens w:val="0"/>
        <w:spacing w:after="0" w:line="240" w:lineRule="auto"/>
        <w:ind w:left="-270" w:right="-450"/>
        <w:jc w:val="both"/>
        <w:rPr>
          <w:rFonts w:asciiTheme="majorHAnsi" w:hAnsiTheme="majorHAnsi" w:cstheme="majorHAnsi"/>
          <w:color w:val="000000"/>
          <w:lang w:val="fr-FR" w:eastAsia="fr-FR"/>
        </w:rPr>
      </w:pPr>
      <w:r w:rsidRPr="0069007F">
        <w:rPr>
          <w:rFonts w:asciiTheme="majorHAnsi" w:hAnsiTheme="majorHAnsi" w:cstheme="majorHAnsi"/>
          <w:color w:val="000000"/>
          <w:lang w:val="fr-FR" w:eastAsia="fr-FR"/>
        </w:rPr>
        <w:t>Tout dossier incomplet ne sera pas examiné.</w:t>
      </w:r>
    </w:p>
    <w:p w:rsidR="00303C50" w:rsidRDefault="00303C50" w:rsidP="0069007F">
      <w:pPr>
        <w:suppressAutoHyphens w:val="0"/>
        <w:spacing w:after="0" w:line="240" w:lineRule="auto"/>
        <w:ind w:left="-270" w:right="-450"/>
        <w:jc w:val="both"/>
        <w:rPr>
          <w:rFonts w:asciiTheme="majorHAnsi" w:hAnsiTheme="majorHAnsi" w:cstheme="majorHAnsi"/>
          <w:color w:val="000000"/>
          <w:lang w:val="fr-FR" w:eastAsia="fr-FR"/>
        </w:rPr>
      </w:pPr>
    </w:p>
    <w:p w:rsidR="00303C50" w:rsidRPr="00C27295" w:rsidRDefault="002C6C70" w:rsidP="002C6C70">
      <w:pPr>
        <w:autoSpaceDE w:val="0"/>
        <w:spacing w:line="240" w:lineRule="auto"/>
        <w:ind w:left="360" w:right="-360" w:hanging="720"/>
        <w:jc w:val="center"/>
        <w:rPr>
          <w:rFonts w:asciiTheme="majorHAnsi" w:hAnsiTheme="majorHAnsi" w:cstheme="majorHAnsi"/>
          <w:b/>
          <w:bCs/>
          <w:color w:val="FF0000"/>
          <w:sz w:val="36"/>
          <w:szCs w:val="28"/>
          <w:lang w:val="fr-FR"/>
        </w:rPr>
      </w:pPr>
      <w:r>
        <w:rPr>
          <w:rFonts w:asciiTheme="majorHAnsi" w:hAnsiTheme="majorHAnsi" w:cstheme="majorHAnsi"/>
          <w:b/>
          <w:bCs/>
          <w:color w:val="FF0000"/>
          <w:sz w:val="36"/>
          <w:szCs w:val="28"/>
          <w:lang w:val="fr-FR"/>
        </w:rPr>
        <w:t>(Dépôt des dossiers :</w:t>
      </w:r>
      <w:r w:rsidR="00303C50" w:rsidRPr="00C27295">
        <w:rPr>
          <w:rFonts w:asciiTheme="majorHAnsi" w:hAnsiTheme="majorHAnsi" w:cstheme="majorHAnsi"/>
          <w:b/>
          <w:bCs/>
          <w:color w:val="FF0000"/>
          <w:sz w:val="36"/>
          <w:szCs w:val="28"/>
          <w:lang w:val="fr-FR"/>
        </w:rPr>
        <w:t xml:space="preserve"> jusqu’au </w:t>
      </w:r>
      <w:r w:rsidR="00CD06C9">
        <w:rPr>
          <w:rFonts w:asciiTheme="majorHAnsi" w:hAnsiTheme="majorHAnsi" w:cstheme="majorHAnsi"/>
          <w:b/>
          <w:bCs/>
          <w:color w:val="FF0000"/>
          <w:sz w:val="36"/>
          <w:szCs w:val="28"/>
          <w:lang w:val="fr-FR"/>
        </w:rPr>
        <w:t xml:space="preserve">23 janvier </w:t>
      </w:r>
      <w:r>
        <w:rPr>
          <w:rFonts w:asciiTheme="majorHAnsi" w:hAnsiTheme="majorHAnsi" w:cstheme="majorHAnsi"/>
          <w:b/>
          <w:bCs/>
          <w:color w:val="FF0000"/>
          <w:sz w:val="36"/>
          <w:szCs w:val="28"/>
          <w:lang w:val="fr-FR"/>
        </w:rPr>
        <w:t>2020</w:t>
      </w:r>
      <w:r w:rsidRPr="00C27295">
        <w:rPr>
          <w:rFonts w:asciiTheme="majorHAnsi" w:hAnsiTheme="majorHAnsi" w:cstheme="majorHAnsi"/>
          <w:b/>
          <w:bCs/>
          <w:color w:val="FF0000"/>
          <w:sz w:val="36"/>
          <w:szCs w:val="28"/>
          <w:lang w:val="fr-FR"/>
        </w:rPr>
        <w:t>)</w:t>
      </w:r>
      <w:r>
        <w:rPr>
          <w:rFonts w:asciiTheme="majorHAnsi" w:hAnsiTheme="majorHAnsi" w:cstheme="majorHAnsi"/>
          <w:b/>
          <w:bCs/>
          <w:color w:val="FF0000"/>
          <w:sz w:val="36"/>
          <w:szCs w:val="28"/>
          <w:lang w:val="fr-FR"/>
        </w:rPr>
        <w:t>*</w:t>
      </w:r>
    </w:p>
    <w:p w:rsidR="00303C50" w:rsidRPr="0069007F" w:rsidRDefault="00303C50" w:rsidP="0069007F">
      <w:pPr>
        <w:suppressAutoHyphens w:val="0"/>
        <w:spacing w:after="0" w:line="240" w:lineRule="auto"/>
        <w:ind w:left="-270" w:right="-450"/>
        <w:jc w:val="both"/>
        <w:rPr>
          <w:rFonts w:asciiTheme="majorHAnsi" w:hAnsiTheme="majorHAnsi" w:cstheme="majorHAnsi"/>
          <w:color w:val="000000"/>
          <w:lang w:val="fr-FR" w:eastAsia="fr-FR"/>
        </w:rPr>
      </w:pPr>
    </w:p>
    <w:p w:rsidR="0069007F" w:rsidRDefault="0069007F" w:rsidP="0069007F">
      <w:pPr>
        <w:spacing w:line="240" w:lineRule="auto"/>
        <w:ind w:left="-360" w:right="-360"/>
        <w:jc w:val="both"/>
        <w:rPr>
          <w:rFonts w:asciiTheme="majorHAnsi" w:hAnsiTheme="majorHAnsi" w:cstheme="majorHAnsi"/>
          <w:b/>
          <w:bCs/>
          <w:color w:val="FF0000"/>
          <w:szCs w:val="20"/>
          <w:lang w:val="fr-FR"/>
        </w:rPr>
      </w:pPr>
      <w:r w:rsidRPr="00090EF9">
        <w:rPr>
          <w:rFonts w:asciiTheme="majorHAnsi" w:hAnsiTheme="majorHAnsi" w:cstheme="majorHAnsi"/>
          <w:b/>
          <w:bCs/>
          <w:color w:val="FF0000"/>
          <w:szCs w:val="20"/>
          <w:lang w:val="fr-FR"/>
        </w:rPr>
        <w:t>Les dos</w:t>
      </w:r>
      <w:r w:rsidR="00824377">
        <w:rPr>
          <w:rFonts w:asciiTheme="majorHAnsi" w:hAnsiTheme="majorHAnsi" w:cstheme="majorHAnsi"/>
          <w:b/>
          <w:bCs/>
          <w:color w:val="FF0000"/>
          <w:szCs w:val="20"/>
          <w:lang w:val="fr-FR"/>
        </w:rPr>
        <w:t>siers seront déposés en version</w:t>
      </w:r>
      <w:r w:rsidRPr="00090EF9">
        <w:rPr>
          <w:rFonts w:asciiTheme="majorHAnsi" w:hAnsiTheme="majorHAnsi" w:cstheme="majorHAnsi"/>
          <w:b/>
          <w:bCs/>
          <w:color w:val="FF0000"/>
          <w:szCs w:val="20"/>
          <w:lang w:val="fr-FR"/>
        </w:rPr>
        <w:t xml:space="preserve"> papier </w:t>
      </w:r>
      <w:r w:rsidR="00824377">
        <w:rPr>
          <w:rFonts w:asciiTheme="majorHAnsi" w:hAnsiTheme="majorHAnsi" w:cstheme="majorHAnsi"/>
          <w:b/>
          <w:bCs/>
          <w:color w:val="FF0000"/>
          <w:szCs w:val="20"/>
          <w:lang w:val="fr-FR"/>
        </w:rPr>
        <w:t xml:space="preserve">au CNRS-L  </w:t>
      </w:r>
      <w:r w:rsidRPr="00090EF9">
        <w:rPr>
          <w:rFonts w:asciiTheme="majorHAnsi" w:hAnsiTheme="majorHAnsi" w:cstheme="majorHAnsi"/>
          <w:b/>
          <w:bCs/>
          <w:color w:val="FF0000"/>
          <w:szCs w:val="20"/>
          <w:lang w:val="fr-FR"/>
        </w:rPr>
        <w:t>et</w:t>
      </w:r>
      <w:r w:rsidR="00824377">
        <w:rPr>
          <w:rFonts w:asciiTheme="majorHAnsi" w:hAnsiTheme="majorHAnsi" w:cstheme="majorHAnsi"/>
          <w:b/>
          <w:bCs/>
          <w:color w:val="FF0000"/>
          <w:szCs w:val="20"/>
          <w:lang w:val="fr-FR"/>
        </w:rPr>
        <w:t xml:space="preserve"> en version</w:t>
      </w:r>
      <w:r w:rsidRPr="00090EF9">
        <w:rPr>
          <w:rFonts w:asciiTheme="majorHAnsi" w:hAnsiTheme="majorHAnsi" w:cstheme="majorHAnsi"/>
          <w:b/>
          <w:bCs/>
          <w:color w:val="FF0000"/>
          <w:szCs w:val="20"/>
          <w:lang w:val="fr-FR"/>
        </w:rPr>
        <w:t xml:space="preserve"> électronique</w:t>
      </w:r>
      <w:r w:rsidR="00824377">
        <w:rPr>
          <w:rFonts w:asciiTheme="majorHAnsi" w:hAnsiTheme="majorHAnsi" w:cstheme="majorHAnsi"/>
          <w:b/>
          <w:bCs/>
          <w:color w:val="FF0000"/>
          <w:szCs w:val="20"/>
          <w:lang w:val="fr-FR"/>
        </w:rPr>
        <w:t xml:space="preserve"> à</w:t>
      </w:r>
      <w:r w:rsidRPr="00090EF9">
        <w:rPr>
          <w:rFonts w:asciiTheme="majorHAnsi" w:hAnsiTheme="majorHAnsi" w:cstheme="majorHAnsi"/>
          <w:b/>
          <w:bCs/>
          <w:color w:val="FF0000"/>
          <w:szCs w:val="20"/>
          <w:lang w:val="fr-FR"/>
        </w:rPr>
        <w:t xml:space="preserve"> </w:t>
      </w:r>
      <w:hyperlink r:id="rId9" w:history="1">
        <w:r w:rsidRPr="00090EF9">
          <w:rPr>
            <w:rStyle w:val="Hyperlink"/>
            <w:rFonts w:asciiTheme="majorHAnsi" w:hAnsiTheme="majorHAnsi" w:cstheme="majorHAnsi"/>
            <w:b/>
            <w:bCs/>
            <w:color w:val="FF0000"/>
            <w:szCs w:val="20"/>
            <w:lang w:val="fr-FR"/>
          </w:rPr>
          <w:t>phd@cnrs.edu.lb</w:t>
        </w:r>
      </w:hyperlink>
      <w:r w:rsidRPr="00090EF9">
        <w:rPr>
          <w:rFonts w:asciiTheme="majorHAnsi" w:hAnsiTheme="majorHAnsi" w:cstheme="majorHAnsi"/>
          <w:b/>
          <w:bCs/>
          <w:color w:val="FF0000"/>
          <w:szCs w:val="20"/>
          <w:lang w:val="fr-FR"/>
        </w:rPr>
        <w:t xml:space="preserve"> et </w:t>
      </w:r>
      <w:hyperlink r:id="rId10" w:history="1">
        <w:r w:rsidRPr="00090EF9">
          <w:rPr>
            <w:rStyle w:val="Hyperlink"/>
            <w:rFonts w:asciiTheme="majorHAnsi" w:hAnsiTheme="majorHAnsi" w:cstheme="majorHAnsi"/>
            <w:b/>
            <w:bCs/>
            <w:color w:val="FF0000"/>
            <w:szCs w:val="20"/>
            <w:lang w:val="fr-FR"/>
          </w:rPr>
          <w:t>tamara.elzein@cnrs.edu.lb</w:t>
        </w:r>
      </w:hyperlink>
      <w:r w:rsidRPr="00090EF9">
        <w:rPr>
          <w:rStyle w:val="Hyperlink"/>
          <w:rFonts w:asciiTheme="majorHAnsi" w:hAnsiTheme="majorHAnsi" w:cstheme="majorHAnsi"/>
          <w:b/>
          <w:bCs/>
          <w:color w:val="FF0000"/>
          <w:szCs w:val="20"/>
          <w:u w:val="none"/>
          <w:lang w:val="fr-FR"/>
        </w:rPr>
        <w:t xml:space="preserve"> . Le CNRS-L </w:t>
      </w:r>
      <w:r w:rsidRPr="00090EF9">
        <w:rPr>
          <w:rFonts w:asciiTheme="majorHAnsi" w:hAnsiTheme="majorHAnsi" w:cstheme="majorHAnsi"/>
          <w:b/>
          <w:bCs/>
          <w:color w:val="FF0000"/>
          <w:szCs w:val="20"/>
          <w:lang w:val="fr-FR"/>
        </w:rPr>
        <w:t>transmettra les dossiers à l’ambassade de France/Institut français au plus tard 5 jours avant la date de sélection finale.</w:t>
      </w:r>
    </w:p>
    <w:p w:rsidR="002C6C70" w:rsidRDefault="002C6C70" w:rsidP="0069007F">
      <w:pPr>
        <w:spacing w:line="240" w:lineRule="auto"/>
        <w:ind w:left="-360" w:right="-360"/>
        <w:jc w:val="both"/>
        <w:rPr>
          <w:rFonts w:asciiTheme="majorHAnsi" w:hAnsiTheme="majorHAnsi" w:cstheme="majorHAnsi"/>
          <w:b/>
          <w:bCs/>
          <w:color w:val="FF0000"/>
          <w:szCs w:val="20"/>
          <w:lang w:val="fr-FR"/>
        </w:rPr>
      </w:pPr>
    </w:p>
    <w:p w:rsidR="002C6C70" w:rsidRPr="00090EF9" w:rsidRDefault="002C6C70" w:rsidP="002C6C70">
      <w:pPr>
        <w:spacing w:line="240" w:lineRule="auto"/>
        <w:ind w:left="-360" w:right="-360"/>
        <w:jc w:val="both"/>
        <w:rPr>
          <w:rFonts w:asciiTheme="majorHAnsi" w:hAnsiTheme="majorHAnsi" w:cstheme="majorHAnsi"/>
          <w:b/>
          <w:bCs/>
          <w:color w:val="FF0000"/>
          <w:szCs w:val="20"/>
          <w:lang w:val="fr-FR"/>
        </w:rPr>
      </w:pPr>
      <w:r>
        <w:rPr>
          <w:rFonts w:asciiTheme="majorHAnsi" w:hAnsiTheme="majorHAnsi" w:cstheme="majorHAnsi"/>
          <w:b/>
          <w:bCs/>
          <w:color w:val="FF0000"/>
          <w:sz w:val="36"/>
          <w:szCs w:val="28"/>
          <w:lang w:val="fr-FR"/>
        </w:rPr>
        <w:t>* Les séjours scientifiques ne peuvent s’effectuer qu’à partir de 15 février 2020.</w:t>
      </w:r>
    </w:p>
    <w:sectPr w:rsidR="002C6C70" w:rsidRPr="00090EF9" w:rsidSect="00DC7A5D">
      <w:footerReference w:type="default" r:id="rId11"/>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EDE" w:rsidRDefault="00874EDE" w:rsidP="00F93D44">
      <w:pPr>
        <w:spacing w:after="0" w:line="240" w:lineRule="auto"/>
      </w:pPr>
      <w:r>
        <w:separator/>
      </w:r>
    </w:p>
  </w:endnote>
  <w:endnote w:type="continuationSeparator" w:id="0">
    <w:p w:rsidR="00874EDE" w:rsidRDefault="00874EDE" w:rsidP="00F9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LightCondensed;Times N">
    <w:altName w:val="Times New Roman"/>
    <w:panose1 w:val="00000000000000000000"/>
    <w:charset w:val="00"/>
    <w:family w:val="roman"/>
    <w:notTrueType/>
    <w:pitch w:val="default"/>
  </w:font>
  <w:font w:name="Garamond-BookCondensedItalic;Ti">
    <w:altName w:val="Times New Roman"/>
    <w:panose1 w:val="00000000000000000000"/>
    <w:charset w:val="00"/>
    <w:family w:val="roman"/>
    <w:notTrueType/>
    <w:pitch w:val="default"/>
  </w:font>
  <w:font w:name="Garamond-BookCondensed;Times Ne">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141457"/>
      <w:docPartObj>
        <w:docPartGallery w:val="Page Numbers (Bottom of Page)"/>
        <w:docPartUnique/>
      </w:docPartObj>
    </w:sdtPr>
    <w:sdtEndPr>
      <w:rPr>
        <w:noProof/>
      </w:rPr>
    </w:sdtEndPr>
    <w:sdtContent>
      <w:p w:rsidR="00F93D44" w:rsidRDefault="00F93D44">
        <w:pPr>
          <w:pStyle w:val="Footer"/>
          <w:jc w:val="right"/>
        </w:pPr>
        <w:r>
          <w:fldChar w:fldCharType="begin"/>
        </w:r>
        <w:r>
          <w:instrText xml:space="preserve"> PAGE   \* MERGEFORMAT </w:instrText>
        </w:r>
        <w:r>
          <w:fldChar w:fldCharType="separate"/>
        </w:r>
        <w:r w:rsidR="00345630">
          <w:rPr>
            <w:noProof/>
          </w:rPr>
          <w:t>3</w:t>
        </w:r>
        <w:r>
          <w:rPr>
            <w:noProof/>
          </w:rPr>
          <w:fldChar w:fldCharType="end"/>
        </w:r>
      </w:p>
    </w:sdtContent>
  </w:sdt>
  <w:p w:rsidR="00F93D44" w:rsidRDefault="00F93D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EDE" w:rsidRDefault="00874EDE" w:rsidP="00F93D44">
      <w:pPr>
        <w:spacing w:after="0" w:line="240" w:lineRule="auto"/>
      </w:pPr>
      <w:r>
        <w:separator/>
      </w:r>
    </w:p>
  </w:footnote>
  <w:footnote w:type="continuationSeparator" w:id="0">
    <w:p w:rsidR="00874EDE" w:rsidRDefault="00874EDE" w:rsidP="00F93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CED"/>
    <w:multiLevelType w:val="hybridMultilevel"/>
    <w:tmpl w:val="7EFADBDA"/>
    <w:lvl w:ilvl="0" w:tplc="760E6C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C0C5D"/>
    <w:multiLevelType w:val="hybridMultilevel"/>
    <w:tmpl w:val="FD0C701C"/>
    <w:lvl w:ilvl="0" w:tplc="760E6C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1C383B"/>
    <w:multiLevelType w:val="hybridMultilevel"/>
    <w:tmpl w:val="F858F6B6"/>
    <w:lvl w:ilvl="0" w:tplc="36D4D4EC">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A5A2F"/>
    <w:multiLevelType w:val="hybridMultilevel"/>
    <w:tmpl w:val="99F25E3E"/>
    <w:lvl w:ilvl="0" w:tplc="6B74BCE8">
      <w:start w:val="3"/>
      <w:numFmt w:val="bullet"/>
      <w:lvlText w:val="-"/>
      <w:lvlJc w:val="left"/>
      <w:pPr>
        <w:ind w:left="90" w:hanging="360"/>
      </w:pPr>
      <w:rPr>
        <w:rFonts w:ascii="Calibri Light" w:eastAsia="Times New Roman" w:hAnsi="Calibri Light" w:cstheme="majorHAnsi"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4" w15:restartNumberingAfterBreak="0">
    <w:nsid w:val="41384CB3"/>
    <w:multiLevelType w:val="hybridMultilevel"/>
    <w:tmpl w:val="67CC7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E3780"/>
    <w:multiLevelType w:val="hybridMultilevel"/>
    <w:tmpl w:val="C194DAE8"/>
    <w:lvl w:ilvl="0" w:tplc="08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8EF1C64"/>
    <w:multiLevelType w:val="hybridMultilevel"/>
    <w:tmpl w:val="B6D458E2"/>
    <w:lvl w:ilvl="0" w:tplc="B896F8E6">
      <w:start w:val="1"/>
      <w:numFmt w:val="bullet"/>
      <w:lvlText w:val=""/>
      <w:lvlJc w:val="left"/>
      <w:pPr>
        <w:ind w:left="900" w:hanging="360"/>
      </w:pPr>
      <w:rPr>
        <w:rFonts w:ascii="Symbol" w:hAnsi="Symbol" w:hint="default"/>
      </w:rPr>
    </w:lvl>
    <w:lvl w:ilvl="1" w:tplc="040C0003">
      <w:start w:val="1"/>
      <w:numFmt w:val="bullet"/>
      <w:lvlText w:val="o"/>
      <w:lvlJc w:val="left"/>
      <w:pPr>
        <w:ind w:left="1620" w:hanging="360"/>
      </w:pPr>
      <w:rPr>
        <w:rFonts w:ascii="Courier New" w:hAnsi="Courier New" w:cs="Courier New" w:hint="default"/>
      </w:rPr>
    </w:lvl>
    <w:lvl w:ilvl="2" w:tplc="040C0005">
      <w:start w:val="1"/>
      <w:numFmt w:val="bullet"/>
      <w:lvlText w:val=""/>
      <w:lvlJc w:val="left"/>
      <w:pPr>
        <w:ind w:left="2340" w:hanging="360"/>
      </w:pPr>
      <w:rPr>
        <w:rFonts w:ascii="Wingdings" w:hAnsi="Wingdings" w:hint="default"/>
      </w:rPr>
    </w:lvl>
    <w:lvl w:ilvl="3" w:tplc="040C0001">
      <w:start w:val="1"/>
      <w:numFmt w:val="bullet"/>
      <w:lvlText w:val=""/>
      <w:lvlJc w:val="left"/>
      <w:pPr>
        <w:ind w:left="3060" w:hanging="360"/>
      </w:pPr>
      <w:rPr>
        <w:rFonts w:ascii="Symbol" w:hAnsi="Symbol" w:hint="default"/>
      </w:rPr>
    </w:lvl>
    <w:lvl w:ilvl="4" w:tplc="040C0003">
      <w:start w:val="1"/>
      <w:numFmt w:val="bullet"/>
      <w:lvlText w:val="o"/>
      <w:lvlJc w:val="left"/>
      <w:pPr>
        <w:ind w:left="3780" w:hanging="360"/>
      </w:pPr>
      <w:rPr>
        <w:rFonts w:ascii="Courier New" w:hAnsi="Courier New" w:cs="Courier New" w:hint="default"/>
      </w:rPr>
    </w:lvl>
    <w:lvl w:ilvl="5" w:tplc="040C0005">
      <w:start w:val="1"/>
      <w:numFmt w:val="bullet"/>
      <w:lvlText w:val=""/>
      <w:lvlJc w:val="left"/>
      <w:pPr>
        <w:ind w:left="4500" w:hanging="360"/>
      </w:pPr>
      <w:rPr>
        <w:rFonts w:ascii="Wingdings" w:hAnsi="Wingdings" w:hint="default"/>
      </w:rPr>
    </w:lvl>
    <w:lvl w:ilvl="6" w:tplc="040C0001">
      <w:start w:val="1"/>
      <w:numFmt w:val="bullet"/>
      <w:lvlText w:val=""/>
      <w:lvlJc w:val="left"/>
      <w:pPr>
        <w:ind w:left="5220" w:hanging="360"/>
      </w:pPr>
      <w:rPr>
        <w:rFonts w:ascii="Symbol" w:hAnsi="Symbol" w:hint="default"/>
      </w:rPr>
    </w:lvl>
    <w:lvl w:ilvl="7" w:tplc="040C0003">
      <w:start w:val="1"/>
      <w:numFmt w:val="bullet"/>
      <w:lvlText w:val="o"/>
      <w:lvlJc w:val="left"/>
      <w:pPr>
        <w:ind w:left="5940" w:hanging="360"/>
      </w:pPr>
      <w:rPr>
        <w:rFonts w:ascii="Courier New" w:hAnsi="Courier New" w:cs="Courier New" w:hint="default"/>
      </w:rPr>
    </w:lvl>
    <w:lvl w:ilvl="8" w:tplc="040C0005">
      <w:start w:val="1"/>
      <w:numFmt w:val="bullet"/>
      <w:lvlText w:val=""/>
      <w:lvlJc w:val="left"/>
      <w:pPr>
        <w:ind w:left="6660" w:hanging="360"/>
      </w:pPr>
      <w:rPr>
        <w:rFonts w:ascii="Wingdings" w:hAnsi="Wingdings" w:hint="default"/>
      </w:rPr>
    </w:lvl>
  </w:abstractNum>
  <w:abstractNum w:abstractNumId="7" w15:restartNumberingAfterBreak="0">
    <w:nsid w:val="5EEB32CC"/>
    <w:multiLevelType w:val="hybridMultilevel"/>
    <w:tmpl w:val="D4F09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CE422E"/>
    <w:multiLevelType w:val="hybridMultilevel"/>
    <w:tmpl w:val="5DC02A2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78E00273"/>
    <w:multiLevelType w:val="multilevel"/>
    <w:tmpl w:val="6DA61322"/>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num w:numId="1">
    <w:abstractNumId w:val="9"/>
  </w:num>
  <w:num w:numId="2">
    <w:abstractNumId w:val="5"/>
  </w:num>
  <w:num w:numId="3">
    <w:abstractNumId w:val="0"/>
  </w:num>
  <w:num w:numId="4">
    <w:abstractNumId w:val="6"/>
  </w:num>
  <w:num w:numId="5">
    <w:abstractNumId w:val="1"/>
  </w:num>
  <w:num w:numId="6">
    <w:abstractNumId w:val="2"/>
  </w:num>
  <w:num w:numId="7">
    <w:abstractNumId w:val="7"/>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BD7"/>
    <w:rsid w:val="000519CE"/>
    <w:rsid w:val="00090EF9"/>
    <w:rsid w:val="000B1E2A"/>
    <w:rsid w:val="000B52EF"/>
    <w:rsid w:val="001A5FDB"/>
    <w:rsid w:val="0027402B"/>
    <w:rsid w:val="002A43B9"/>
    <w:rsid w:val="002A5278"/>
    <w:rsid w:val="002C6C70"/>
    <w:rsid w:val="00303C50"/>
    <w:rsid w:val="00322796"/>
    <w:rsid w:val="00345630"/>
    <w:rsid w:val="0037318E"/>
    <w:rsid w:val="003757AC"/>
    <w:rsid w:val="00401C78"/>
    <w:rsid w:val="00422326"/>
    <w:rsid w:val="00430A48"/>
    <w:rsid w:val="00455BFB"/>
    <w:rsid w:val="0051324C"/>
    <w:rsid w:val="0069007F"/>
    <w:rsid w:val="007659D0"/>
    <w:rsid w:val="00786F39"/>
    <w:rsid w:val="00824377"/>
    <w:rsid w:val="00852FB1"/>
    <w:rsid w:val="008624EC"/>
    <w:rsid w:val="00874EDE"/>
    <w:rsid w:val="008774B3"/>
    <w:rsid w:val="00887365"/>
    <w:rsid w:val="008C73D3"/>
    <w:rsid w:val="008E773D"/>
    <w:rsid w:val="008F0BD7"/>
    <w:rsid w:val="0090001E"/>
    <w:rsid w:val="00952DE5"/>
    <w:rsid w:val="00992421"/>
    <w:rsid w:val="009B2E0A"/>
    <w:rsid w:val="009B6E07"/>
    <w:rsid w:val="009C30EC"/>
    <w:rsid w:val="009E05BD"/>
    <w:rsid w:val="00AC15EA"/>
    <w:rsid w:val="00B47DD2"/>
    <w:rsid w:val="00B71195"/>
    <w:rsid w:val="00B87AE4"/>
    <w:rsid w:val="00BD005C"/>
    <w:rsid w:val="00BF5D0A"/>
    <w:rsid w:val="00C15DAC"/>
    <w:rsid w:val="00C27295"/>
    <w:rsid w:val="00CA0D4C"/>
    <w:rsid w:val="00CC3E2B"/>
    <w:rsid w:val="00CD06C9"/>
    <w:rsid w:val="00CF5770"/>
    <w:rsid w:val="00D62904"/>
    <w:rsid w:val="00D71455"/>
    <w:rsid w:val="00DA2A38"/>
    <w:rsid w:val="00DC7A5D"/>
    <w:rsid w:val="00E1043D"/>
    <w:rsid w:val="00E40874"/>
    <w:rsid w:val="00F53414"/>
    <w:rsid w:val="00F93D44"/>
    <w:rsid w:val="00FC0B4C"/>
    <w:rsid w:val="00FC3253"/>
    <w:rsid w:val="00FD0F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F52C"/>
  <w15:chartTrackingRefBased/>
  <w15:docId w15:val="{064DE2A0-10F6-413B-8174-6779CDEF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0BD7"/>
    <w:pPr>
      <w:suppressAutoHyphens/>
      <w:spacing w:after="200" w:line="276"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rsid w:val="008F0BD7"/>
    <w:pPr>
      <w:keepNext/>
      <w:numPr>
        <w:numId w:val="1"/>
      </w:numPr>
      <w:autoSpaceDE w:val="0"/>
      <w:jc w:val="center"/>
      <w:outlineLvl w:val="0"/>
    </w:pPr>
    <w:rPr>
      <w:rFonts w:ascii="Garamond-LightCondensed;Times N" w:hAnsi="Garamond-LightCondensed;Times N" w:cs="Garamond-LightCondensed;Times N"/>
      <w:color w:val="000000"/>
      <w:sz w:val="36"/>
      <w:szCs w:val="36"/>
      <w:u w:val="single"/>
    </w:rPr>
  </w:style>
  <w:style w:type="paragraph" w:styleId="Heading2">
    <w:name w:val="heading 2"/>
    <w:basedOn w:val="Normal"/>
    <w:next w:val="Normal"/>
    <w:link w:val="Heading2Char"/>
    <w:rsid w:val="008F0BD7"/>
    <w:pPr>
      <w:keepNext/>
      <w:numPr>
        <w:ilvl w:val="1"/>
        <w:numId w:val="1"/>
      </w:numPr>
      <w:autoSpaceDE w:val="0"/>
      <w:jc w:val="center"/>
      <w:outlineLvl w:val="1"/>
    </w:pPr>
    <w:rPr>
      <w:rFonts w:ascii="Garamond-BookCondensedItalic;Ti" w:hAnsi="Garamond-BookCondensedItalic;Ti" w:cs="Garamond-BookCondensedItalic;Ti"/>
      <w:color w:val="FF6600"/>
      <w:sz w:val="48"/>
      <w:szCs w:val="48"/>
    </w:rPr>
  </w:style>
  <w:style w:type="paragraph" w:styleId="Heading3">
    <w:name w:val="heading 3"/>
    <w:basedOn w:val="Normal"/>
    <w:next w:val="Normal"/>
    <w:link w:val="Heading3Char"/>
    <w:rsid w:val="008F0BD7"/>
    <w:pPr>
      <w:keepNext/>
      <w:numPr>
        <w:ilvl w:val="2"/>
        <w:numId w:val="1"/>
      </w:numPr>
      <w:autoSpaceDE w:val="0"/>
      <w:jc w:val="center"/>
      <w:outlineLvl w:val="2"/>
    </w:pPr>
    <w:rPr>
      <w:rFonts w:ascii="Garamond-LightCondensed;Times N" w:hAnsi="Garamond-LightCondensed;Times N" w:cs="Garamond-LightCondensed;Times N"/>
      <w:color w:val="000000"/>
      <w:sz w:val="48"/>
      <w:szCs w:val="48"/>
    </w:rPr>
  </w:style>
  <w:style w:type="paragraph" w:styleId="Heading4">
    <w:name w:val="heading 4"/>
    <w:basedOn w:val="Normal"/>
    <w:next w:val="Normal"/>
    <w:link w:val="Heading4Char"/>
    <w:rsid w:val="008F0BD7"/>
    <w:pPr>
      <w:keepNext/>
      <w:numPr>
        <w:ilvl w:val="3"/>
        <w:numId w:val="1"/>
      </w:numPr>
      <w:autoSpaceDE w:val="0"/>
      <w:outlineLvl w:val="3"/>
    </w:pPr>
    <w:rPr>
      <w:rFonts w:ascii="Garamond-BookCondensed;Times Ne" w:hAnsi="Garamond-BookCondensed;Times Ne" w:cs="Garamond-BookCondensed;Times Ne"/>
      <w:color w:val="FFFFFF"/>
      <w:sz w:val="64"/>
      <w:szCs w:val="64"/>
    </w:rPr>
  </w:style>
  <w:style w:type="paragraph" w:styleId="Heading5">
    <w:name w:val="heading 5"/>
    <w:basedOn w:val="Normal"/>
    <w:next w:val="Normal"/>
    <w:link w:val="Heading5Char"/>
    <w:rsid w:val="008F0BD7"/>
    <w:pPr>
      <w:keepNext/>
      <w:numPr>
        <w:ilvl w:val="4"/>
        <w:numId w:val="1"/>
      </w:numPr>
      <w:autoSpaceDE w:val="0"/>
      <w:outlineLvl w:val="4"/>
    </w:pPr>
    <w:rPr>
      <w:rFonts w:ascii="Garamond-BookCondensed;Times Ne" w:hAnsi="Garamond-BookCondensed;Times Ne" w:cs="Garamond-BookCondensed;Times Ne"/>
      <w:color w:val="000000"/>
      <w:sz w:val="32"/>
      <w:szCs w:val="32"/>
      <w:u w:val="single"/>
    </w:rPr>
  </w:style>
  <w:style w:type="paragraph" w:styleId="Heading6">
    <w:name w:val="heading 6"/>
    <w:basedOn w:val="Normal"/>
    <w:next w:val="Normal"/>
    <w:link w:val="Heading6Char"/>
    <w:rsid w:val="008F0BD7"/>
    <w:pPr>
      <w:keepNext/>
      <w:numPr>
        <w:ilvl w:val="5"/>
        <w:numId w:val="1"/>
      </w:numPr>
      <w:autoSpaceDE w:val="0"/>
      <w:jc w:val="center"/>
      <w:outlineLvl w:val="5"/>
    </w:pPr>
    <w:rPr>
      <w:rFonts w:ascii="Garamond-BookCondensedItalic;Ti" w:hAnsi="Garamond-BookCondensedItalic;Ti" w:cs="Garamond-BookCondensedItalic;Ti"/>
      <w:color w:val="33CCCC"/>
      <w:sz w:val="48"/>
      <w:szCs w:val="48"/>
      <w:u w:val="single"/>
    </w:rPr>
  </w:style>
  <w:style w:type="paragraph" w:styleId="Heading7">
    <w:name w:val="heading 7"/>
    <w:basedOn w:val="Normal"/>
    <w:next w:val="Normal"/>
    <w:link w:val="Heading7Char"/>
    <w:rsid w:val="008F0BD7"/>
    <w:pPr>
      <w:keepNext/>
      <w:numPr>
        <w:ilvl w:val="6"/>
        <w:numId w:val="1"/>
      </w:numPr>
      <w:autoSpaceDE w:val="0"/>
      <w:ind w:left="0" w:right="-1260" w:firstLine="0"/>
      <w:jc w:val="center"/>
      <w:outlineLvl w:val="6"/>
    </w:pPr>
    <w:rPr>
      <w:rFonts w:ascii="Garamond" w:hAnsi="Garamond" w:cs="Garamond"/>
      <w:sz w:val="48"/>
      <w:szCs w:val="48"/>
    </w:rPr>
  </w:style>
  <w:style w:type="paragraph" w:styleId="Heading8">
    <w:name w:val="heading 8"/>
    <w:basedOn w:val="Normal"/>
    <w:next w:val="Normal"/>
    <w:link w:val="Heading8Char"/>
    <w:rsid w:val="008F0BD7"/>
    <w:pPr>
      <w:keepNext/>
      <w:numPr>
        <w:ilvl w:val="7"/>
        <w:numId w:val="1"/>
      </w:numPr>
      <w:autoSpaceDE w:val="0"/>
      <w:outlineLvl w:val="7"/>
    </w:pPr>
    <w:rPr>
      <w:rFonts w:ascii="Garamond-BookCondensed;Times Ne" w:hAnsi="Garamond-BookCondensed;Times Ne" w:cs="Garamond-BookCondensed;Times Ne"/>
      <w:color w:val="000000"/>
      <w:sz w:val="40"/>
      <w:szCs w:val="40"/>
      <w:u w:val="single"/>
    </w:rPr>
  </w:style>
  <w:style w:type="paragraph" w:styleId="Heading9">
    <w:name w:val="heading 9"/>
    <w:basedOn w:val="Normal"/>
    <w:next w:val="Normal"/>
    <w:link w:val="Heading9Char"/>
    <w:rsid w:val="008F0BD7"/>
    <w:pPr>
      <w:keepNext/>
      <w:numPr>
        <w:ilvl w:val="8"/>
        <w:numId w:val="1"/>
      </w:numPr>
      <w:autoSpaceDE w:val="0"/>
      <w:jc w:val="center"/>
      <w:outlineLvl w:val="8"/>
    </w:pPr>
    <w:rPr>
      <w:rFonts w:ascii="Garamond-BookCondensedItalic;Ti" w:hAnsi="Garamond-BookCondensedItalic;Ti" w:cs="Garamond-BookCondensedItalic;T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BD7"/>
    <w:rPr>
      <w:rFonts w:ascii="Garamond-LightCondensed;Times N" w:eastAsia="Times New Roman" w:hAnsi="Garamond-LightCondensed;Times N" w:cs="Garamond-LightCondensed;Times N"/>
      <w:color w:val="000000"/>
      <w:sz w:val="36"/>
      <w:szCs w:val="36"/>
      <w:u w:val="single"/>
      <w:lang w:eastAsia="zh-CN"/>
    </w:rPr>
  </w:style>
  <w:style w:type="character" w:customStyle="1" w:styleId="Heading2Char">
    <w:name w:val="Heading 2 Char"/>
    <w:basedOn w:val="DefaultParagraphFont"/>
    <w:link w:val="Heading2"/>
    <w:rsid w:val="008F0BD7"/>
    <w:rPr>
      <w:rFonts w:ascii="Garamond-BookCondensedItalic;Ti" w:eastAsia="Times New Roman" w:hAnsi="Garamond-BookCondensedItalic;Ti" w:cs="Garamond-BookCondensedItalic;Ti"/>
      <w:color w:val="FF6600"/>
      <w:sz w:val="48"/>
      <w:szCs w:val="48"/>
      <w:lang w:eastAsia="zh-CN"/>
    </w:rPr>
  </w:style>
  <w:style w:type="character" w:customStyle="1" w:styleId="Heading3Char">
    <w:name w:val="Heading 3 Char"/>
    <w:basedOn w:val="DefaultParagraphFont"/>
    <w:link w:val="Heading3"/>
    <w:rsid w:val="008F0BD7"/>
    <w:rPr>
      <w:rFonts w:ascii="Garamond-LightCondensed;Times N" w:eastAsia="Times New Roman" w:hAnsi="Garamond-LightCondensed;Times N" w:cs="Garamond-LightCondensed;Times N"/>
      <w:color w:val="000000"/>
      <w:sz w:val="48"/>
      <w:szCs w:val="48"/>
      <w:lang w:eastAsia="zh-CN"/>
    </w:rPr>
  </w:style>
  <w:style w:type="character" w:customStyle="1" w:styleId="Heading4Char">
    <w:name w:val="Heading 4 Char"/>
    <w:basedOn w:val="DefaultParagraphFont"/>
    <w:link w:val="Heading4"/>
    <w:rsid w:val="008F0BD7"/>
    <w:rPr>
      <w:rFonts w:ascii="Garamond-BookCondensed;Times Ne" w:eastAsia="Times New Roman" w:hAnsi="Garamond-BookCondensed;Times Ne" w:cs="Garamond-BookCondensed;Times Ne"/>
      <w:color w:val="FFFFFF"/>
      <w:sz w:val="64"/>
      <w:szCs w:val="64"/>
      <w:lang w:eastAsia="zh-CN"/>
    </w:rPr>
  </w:style>
  <w:style w:type="character" w:customStyle="1" w:styleId="Heading5Char">
    <w:name w:val="Heading 5 Char"/>
    <w:basedOn w:val="DefaultParagraphFont"/>
    <w:link w:val="Heading5"/>
    <w:rsid w:val="008F0BD7"/>
    <w:rPr>
      <w:rFonts w:ascii="Garamond-BookCondensed;Times Ne" w:eastAsia="Times New Roman" w:hAnsi="Garamond-BookCondensed;Times Ne" w:cs="Garamond-BookCondensed;Times Ne"/>
      <w:color w:val="000000"/>
      <w:sz w:val="32"/>
      <w:szCs w:val="32"/>
      <w:u w:val="single"/>
      <w:lang w:eastAsia="zh-CN"/>
    </w:rPr>
  </w:style>
  <w:style w:type="character" w:customStyle="1" w:styleId="Heading6Char">
    <w:name w:val="Heading 6 Char"/>
    <w:basedOn w:val="DefaultParagraphFont"/>
    <w:link w:val="Heading6"/>
    <w:rsid w:val="008F0BD7"/>
    <w:rPr>
      <w:rFonts w:ascii="Garamond-BookCondensedItalic;Ti" w:eastAsia="Times New Roman" w:hAnsi="Garamond-BookCondensedItalic;Ti" w:cs="Garamond-BookCondensedItalic;Ti"/>
      <w:color w:val="33CCCC"/>
      <w:sz w:val="48"/>
      <w:szCs w:val="48"/>
      <w:u w:val="single"/>
      <w:lang w:eastAsia="zh-CN"/>
    </w:rPr>
  </w:style>
  <w:style w:type="character" w:customStyle="1" w:styleId="Heading7Char">
    <w:name w:val="Heading 7 Char"/>
    <w:basedOn w:val="DefaultParagraphFont"/>
    <w:link w:val="Heading7"/>
    <w:rsid w:val="008F0BD7"/>
    <w:rPr>
      <w:rFonts w:ascii="Garamond" w:eastAsia="Times New Roman" w:hAnsi="Garamond" w:cs="Garamond"/>
      <w:sz w:val="48"/>
      <w:szCs w:val="48"/>
      <w:lang w:eastAsia="zh-CN"/>
    </w:rPr>
  </w:style>
  <w:style w:type="character" w:customStyle="1" w:styleId="Heading8Char">
    <w:name w:val="Heading 8 Char"/>
    <w:basedOn w:val="DefaultParagraphFont"/>
    <w:link w:val="Heading8"/>
    <w:rsid w:val="008F0BD7"/>
    <w:rPr>
      <w:rFonts w:ascii="Garamond-BookCondensed;Times Ne" w:eastAsia="Times New Roman" w:hAnsi="Garamond-BookCondensed;Times Ne" w:cs="Garamond-BookCondensed;Times Ne"/>
      <w:color w:val="000000"/>
      <w:sz w:val="40"/>
      <w:szCs w:val="40"/>
      <w:u w:val="single"/>
      <w:lang w:eastAsia="zh-CN"/>
    </w:rPr>
  </w:style>
  <w:style w:type="character" w:customStyle="1" w:styleId="Heading9Char">
    <w:name w:val="Heading 9 Char"/>
    <w:basedOn w:val="DefaultParagraphFont"/>
    <w:link w:val="Heading9"/>
    <w:rsid w:val="008F0BD7"/>
    <w:rPr>
      <w:rFonts w:ascii="Garamond-BookCondensedItalic;Ti" w:eastAsia="Times New Roman" w:hAnsi="Garamond-BookCondensedItalic;Ti" w:cs="Garamond-BookCondensedItalic;Ti"/>
      <w:i/>
      <w:iCs/>
      <w:color w:val="000000"/>
      <w:sz w:val="20"/>
      <w:szCs w:val="20"/>
      <w:lang w:eastAsia="zh-CN"/>
    </w:rPr>
  </w:style>
  <w:style w:type="table" w:styleId="TableGrid">
    <w:name w:val="Table Grid"/>
    <w:basedOn w:val="TableNormal"/>
    <w:uiPriority w:val="59"/>
    <w:rsid w:val="008F0BD7"/>
    <w:pPr>
      <w:spacing w:after="0" w:line="240" w:lineRule="auto"/>
    </w:pPr>
    <w:rPr>
      <w:rFonts w:eastAsiaTheme="minorEastAsia"/>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0BD7"/>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F53414"/>
    <w:rPr>
      <w:color w:val="0563C1" w:themeColor="hyperlink"/>
      <w:u w:val="single"/>
    </w:rPr>
  </w:style>
  <w:style w:type="paragraph" w:styleId="Header">
    <w:name w:val="header"/>
    <w:basedOn w:val="Normal"/>
    <w:link w:val="HeaderChar"/>
    <w:uiPriority w:val="99"/>
    <w:unhideWhenUsed/>
    <w:rsid w:val="00F93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D44"/>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F93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D44"/>
    <w:rPr>
      <w:rFonts w:ascii="Times New Roman" w:eastAsia="Times New Roman" w:hAnsi="Times New Roman" w:cs="Times New Roman"/>
      <w:sz w:val="24"/>
      <w:szCs w:val="24"/>
      <w:lang w:eastAsia="zh-CN"/>
    </w:rPr>
  </w:style>
  <w:style w:type="paragraph" w:styleId="NormalWeb">
    <w:name w:val="Normal (Web)"/>
    <w:basedOn w:val="Normal"/>
    <w:uiPriority w:val="99"/>
    <w:unhideWhenUsed/>
    <w:rsid w:val="00CD06C9"/>
    <w:pPr>
      <w:suppressAutoHyphens w:val="0"/>
      <w:spacing w:before="100" w:beforeAutospacing="1" w:after="119" w:line="240" w:lineRule="auto"/>
    </w:pPr>
    <w:rPr>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26328">
      <w:bodyDiv w:val="1"/>
      <w:marLeft w:val="0"/>
      <w:marRight w:val="0"/>
      <w:marTop w:val="0"/>
      <w:marBottom w:val="0"/>
      <w:divBdr>
        <w:top w:val="none" w:sz="0" w:space="0" w:color="auto"/>
        <w:left w:val="none" w:sz="0" w:space="0" w:color="auto"/>
        <w:bottom w:val="none" w:sz="0" w:space="0" w:color="auto"/>
        <w:right w:val="none" w:sz="0" w:space="0" w:color="auto"/>
      </w:divBdr>
    </w:div>
    <w:div w:id="85808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amara.elzein@cnrs.edu.lb" TargetMode="External"/><Relationship Id="rId4" Type="http://schemas.openxmlformats.org/officeDocument/2006/relationships/webSettings" Target="webSettings.xml"/><Relationship Id="rId9" Type="http://schemas.openxmlformats.org/officeDocument/2006/relationships/hyperlink" Target="mailto:phd@cnrs.edu.l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ELZEIN</dc:creator>
  <cp:keywords/>
  <dc:description/>
  <cp:lastModifiedBy>Tamara ELZEIN</cp:lastModifiedBy>
  <cp:revision>6</cp:revision>
  <dcterms:created xsi:type="dcterms:W3CDTF">2019-11-22T16:06:00Z</dcterms:created>
  <dcterms:modified xsi:type="dcterms:W3CDTF">2019-12-10T10:00:00Z</dcterms:modified>
</cp:coreProperties>
</file>