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563942">
            <w:pPr>
              <w:pStyle w:val="Heading3"/>
              <w:ind w:left="0" w:right="-670" w:firstLine="0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2416810" cy="872325"/>
                  <wp:effectExtent l="0" t="0" r="254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17" cy="910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</w:tcPr>
          <w:p w:rsidR="004B72EC" w:rsidRDefault="004B72EC" w:rsidP="00BE768C">
            <w:pPr>
              <w:pStyle w:val="Heading3"/>
              <w:ind w:left="0" w:right="-670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882140" cy="87869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069" cy="89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C26" w:rsidRDefault="00D46C26" w:rsidP="00BE768C">
      <w:pPr>
        <w:pStyle w:val="Heading3"/>
        <w:ind w:right="-670"/>
      </w:pPr>
    </w:p>
    <w:p w:rsidR="00BE768C" w:rsidRPr="00BE768C" w:rsidRDefault="00BE768C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  <w:lang w:val="fr-FR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Bourses Doctorales CNRS-L/USJ</w:t>
      </w:r>
    </w:p>
    <w:p w:rsidR="00BE768C" w:rsidRPr="00BE768C" w:rsidRDefault="00BE768C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 xml:space="preserve">2016-2017 </w:t>
      </w:r>
    </w:p>
    <w:p w:rsidR="00BE768C" w:rsidRPr="00BE768C" w:rsidRDefault="00BE768C" w:rsidP="00BE768C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</w:pPr>
      <w:r w:rsidRPr="00BE768C"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  <w:t xml:space="preserve">Bourses réservées aux candidats souhaitant préparer un doctorat à l’Université Saint-Joseph </w:t>
      </w:r>
    </w:p>
    <w:p w:rsidR="00D46C26" w:rsidRDefault="00575451" w:rsidP="007F5F0F">
      <w:pPr>
        <w:pStyle w:val="Heading3"/>
        <w:ind w:right="-6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1C4A6325">
            <wp:extent cx="4854575" cy="343451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45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51" w:rsidRPr="00575451" w:rsidRDefault="00575451" w:rsidP="00575451">
      <w:pPr>
        <w:pStyle w:val="Heading1"/>
        <w:ind w:left="540" w:right="-40" w:firstLine="0"/>
        <w:jc w:val="both"/>
        <w:rPr>
          <w:rFonts w:asciiTheme="minorHAnsi" w:hAnsiTheme="minorHAnsi"/>
          <w:i/>
          <w:iCs/>
          <w:sz w:val="18"/>
          <w:szCs w:val="18"/>
          <w:lang w:val="fr-FR"/>
        </w:rPr>
      </w:pPr>
      <w:r w:rsidRPr="00575451">
        <w:rPr>
          <w:i/>
          <w:iCs/>
          <w:sz w:val="18"/>
          <w:szCs w:val="18"/>
          <w:u w:val="none"/>
          <w:lang w:val="fr-FR"/>
        </w:rPr>
        <w:t>Carte Morpho-Bathymétrique de la Méditerranée Orientale :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l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a mise à jour de la région du bassin levantin a bénéficié des données de la campagne bathymétrique SHALIMAR de 2003 menée avec les moyens navals de l’Ifremer français et avec une équipe franco-libanaise  de l’Institut de Physique du Globe 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>et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du CNRSL.</w:t>
      </w:r>
    </w:p>
    <w:p w:rsidR="00D46C26" w:rsidRDefault="00D46C26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6A7F1D" w:rsidRDefault="006A7F1D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6A7F1D" w:rsidRDefault="006A7F1D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022340" w:rsidRDefault="00022340" w:rsidP="004B72EC">
      <w:pPr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lastRenderedPageBreak/>
        <w:t>Dans le cadre de l’accord entre l</w:t>
      </w:r>
      <w:r w:rsidRPr="007A42C8">
        <w:rPr>
          <w:rFonts w:asciiTheme="minorHAnsi" w:hAnsiTheme="minorHAnsi" w:cstheme="minorHAnsi"/>
          <w:lang w:val="fr-FR"/>
        </w:rPr>
        <w:t xml:space="preserve">e Conseil National de la Recherche Scientifique de la République Libanaise (CNRS-L) et </w:t>
      </w:r>
      <w:r w:rsidR="00D4007F">
        <w:rPr>
          <w:rFonts w:asciiTheme="minorHAnsi" w:hAnsiTheme="minorHAnsi" w:cstheme="minorHAnsi"/>
          <w:lang w:val="fr-FR"/>
        </w:rPr>
        <w:t>l’Université Saint-Joseph</w:t>
      </w:r>
      <w:r>
        <w:rPr>
          <w:rFonts w:asciiTheme="minorHAnsi" w:hAnsiTheme="minorHAnsi" w:cstheme="minorHAnsi"/>
          <w:lang w:val="fr-FR"/>
        </w:rPr>
        <w:t xml:space="preserve"> pour le co-fin</w:t>
      </w:r>
      <w:r w:rsidR="003307ED">
        <w:rPr>
          <w:rFonts w:asciiTheme="minorHAnsi" w:hAnsiTheme="minorHAnsi" w:cstheme="minorHAnsi"/>
          <w:lang w:val="fr-FR"/>
        </w:rPr>
        <w:t>ancement des thèses de doctorat</w:t>
      </w:r>
      <w:r>
        <w:rPr>
          <w:rFonts w:asciiTheme="minorHAnsi" w:hAnsiTheme="minorHAnsi" w:cstheme="minorHAnsi"/>
          <w:lang w:val="fr-FR"/>
        </w:rPr>
        <w:t xml:space="preserve"> dans des thématiques </w:t>
      </w:r>
      <w:r w:rsidRPr="007A42C8">
        <w:rPr>
          <w:rFonts w:asciiTheme="minorHAnsi" w:hAnsiTheme="minorHAnsi" w:cstheme="minorHAnsi"/>
          <w:lang w:val="fr-FR"/>
        </w:rPr>
        <w:t>d’intérêt commun</w:t>
      </w:r>
      <w:r>
        <w:rPr>
          <w:rFonts w:asciiTheme="minorHAnsi" w:hAnsiTheme="minorHAnsi" w:cstheme="minorHAnsi"/>
          <w:lang w:val="fr-FR"/>
        </w:rPr>
        <w:t>,</w:t>
      </w:r>
      <w:r w:rsidRPr="007A42C8">
        <w:rPr>
          <w:rFonts w:asciiTheme="minorHAnsi" w:hAnsiTheme="minorHAnsi" w:cstheme="minorHAnsi"/>
          <w:lang w:val="fr-FR"/>
        </w:rPr>
        <w:t xml:space="preserve"> </w:t>
      </w:r>
      <w:r w:rsidR="004B72EC">
        <w:rPr>
          <w:rFonts w:asciiTheme="minorHAnsi" w:hAnsiTheme="minorHAnsi" w:cstheme="minorHAnsi"/>
          <w:lang w:val="fr-FR"/>
        </w:rPr>
        <w:t>douze</w:t>
      </w:r>
      <w:r>
        <w:rPr>
          <w:rFonts w:asciiTheme="minorHAnsi" w:hAnsiTheme="minorHAnsi" w:cstheme="minorHAnsi"/>
          <w:lang w:val="fr-FR"/>
        </w:rPr>
        <w:t xml:space="preserve"> </w:t>
      </w:r>
      <w:r w:rsidRPr="007A42C8">
        <w:rPr>
          <w:rFonts w:asciiTheme="minorHAnsi" w:hAnsiTheme="minorHAnsi" w:cstheme="minorHAnsi"/>
          <w:lang w:val="fr-FR"/>
        </w:rPr>
        <w:t>contrats de recherches doctorales pour l’année 201</w:t>
      </w:r>
      <w:r>
        <w:rPr>
          <w:rFonts w:asciiTheme="minorHAnsi" w:hAnsiTheme="minorHAnsi" w:cstheme="minorHAnsi"/>
          <w:lang w:val="fr-FR"/>
        </w:rPr>
        <w:t>6</w:t>
      </w:r>
      <w:r w:rsidRPr="007A42C8">
        <w:rPr>
          <w:rFonts w:asciiTheme="minorHAnsi" w:hAnsiTheme="minorHAnsi" w:cstheme="minorHAnsi"/>
          <w:lang w:val="fr-FR"/>
        </w:rPr>
        <w:t>-201</w:t>
      </w:r>
      <w:r>
        <w:rPr>
          <w:rFonts w:asciiTheme="minorHAnsi" w:hAnsiTheme="minorHAnsi" w:cstheme="minorHAnsi"/>
          <w:lang w:val="fr-FR"/>
        </w:rPr>
        <w:t>7</w:t>
      </w:r>
      <w:r w:rsidRPr="007A42C8">
        <w:rPr>
          <w:rFonts w:asciiTheme="minorHAnsi" w:hAnsiTheme="minorHAnsi" w:cstheme="minorHAnsi"/>
          <w:lang w:val="fr-FR"/>
        </w:rPr>
        <w:t xml:space="preserve"> seront mis en place</w:t>
      </w:r>
      <w:r>
        <w:rPr>
          <w:rFonts w:asciiTheme="minorHAnsi" w:hAnsiTheme="minorHAnsi" w:cstheme="minorHAnsi"/>
          <w:lang w:val="fr-FR"/>
        </w:rPr>
        <w:t>.</w:t>
      </w:r>
      <w:r w:rsidRPr="007A42C8">
        <w:rPr>
          <w:rFonts w:asciiTheme="minorHAnsi" w:hAnsiTheme="minorHAnsi" w:cstheme="minorHAnsi"/>
          <w:lang w:val="fr-FR"/>
        </w:rPr>
        <w:t xml:space="preserve"> </w:t>
      </w:r>
    </w:p>
    <w:p w:rsidR="00F15847" w:rsidRPr="00A5196F" w:rsidRDefault="00F15847" w:rsidP="007F5F0F">
      <w:pPr>
        <w:ind w:right="-670"/>
        <w:jc w:val="both"/>
        <w:rPr>
          <w:rFonts w:asciiTheme="minorHAnsi" w:hAnsiTheme="minorHAnsi" w:cstheme="minorHAnsi"/>
          <w:u w:val="single"/>
          <w:lang w:val="fr-FR"/>
        </w:rPr>
      </w:pPr>
      <w:r w:rsidRPr="00A5196F">
        <w:rPr>
          <w:rFonts w:asciiTheme="minorHAnsi" w:hAnsiTheme="minorHAnsi" w:cstheme="minorHAnsi"/>
          <w:i/>
          <w:iCs/>
          <w:u w:val="single"/>
          <w:lang w:val="fr-FR"/>
        </w:rPr>
        <w:t>Conditions d’éligibilité</w:t>
      </w:r>
      <w:r w:rsidRPr="00A5196F">
        <w:rPr>
          <w:rFonts w:asciiTheme="minorHAnsi" w:hAnsiTheme="minorHAnsi" w:cstheme="minorHAnsi"/>
          <w:u w:val="single"/>
          <w:lang w:val="fr-FR"/>
        </w:rPr>
        <w:t> </w:t>
      </w:r>
    </w:p>
    <w:p w:rsidR="00F15847" w:rsidRDefault="009B3CEB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Ces </w:t>
      </w:r>
      <w:r w:rsidR="0061693C">
        <w:rPr>
          <w:rFonts w:asciiTheme="minorHAnsi" w:hAnsiTheme="minorHAnsi" w:cstheme="minorHAnsi"/>
          <w:lang w:val="fr-FR"/>
        </w:rPr>
        <w:t>bourses</w:t>
      </w:r>
      <w:r w:rsidRPr="007A42C8">
        <w:rPr>
          <w:rFonts w:asciiTheme="minorHAnsi" w:hAnsiTheme="minorHAnsi" w:cstheme="minorHAnsi"/>
          <w:lang w:val="fr-FR"/>
        </w:rPr>
        <w:t xml:space="preserve"> sont exclusivement destiné</w:t>
      </w:r>
      <w:r w:rsidR="0061693C">
        <w:rPr>
          <w:rFonts w:asciiTheme="minorHAnsi" w:hAnsiTheme="minorHAnsi" w:cstheme="minorHAnsi"/>
          <w:lang w:val="fr-FR"/>
        </w:rPr>
        <w:t>e</w:t>
      </w:r>
      <w:r w:rsidRPr="007A42C8">
        <w:rPr>
          <w:rFonts w:asciiTheme="minorHAnsi" w:hAnsiTheme="minorHAnsi" w:cstheme="minorHAnsi"/>
          <w:lang w:val="fr-FR"/>
        </w:rPr>
        <w:t xml:space="preserve">s à des étudiants </w:t>
      </w:r>
      <w:r w:rsidR="00A5196F">
        <w:rPr>
          <w:rFonts w:asciiTheme="minorHAnsi" w:hAnsiTheme="minorHAnsi" w:cstheme="minorHAnsi"/>
          <w:lang w:val="fr-FR"/>
        </w:rPr>
        <w:t xml:space="preserve">libanais </w:t>
      </w:r>
      <w:r w:rsidRPr="007A42C8">
        <w:rPr>
          <w:rFonts w:asciiTheme="minorHAnsi" w:hAnsiTheme="minorHAnsi" w:cstheme="minorHAnsi"/>
          <w:lang w:val="fr-FR"/>
        </w:rPr>
        <w:t>titulaires d’un diplôme de Master (ou équivalent) reconnu comm</w:t>
      </w:r>
      <w:r w:rsidR="00F15847">
        <w:rPr>
          <w:rFonts w:asciiTheme="minorHAnsi" w:hAnsiTheme="minorHAnsi" w:cstheme="minorHAnsi"/>
          <w:lang w:val="fr-FR"/>
        </w:rPr>
        <w:t>e tel par les deux institutions</w:t>
      </w:r>
      <w:r w:rsidR="007F5F0F">
        <w:rPr>
          <w:rFonts w:asciiTheme="minorHAnsi" w:hAnsiTheme="minorHAnsi" w:cstheme="minorHAnsi"/>
          <w:lang w:val="fr-FR"/>
        </w:rPr>
        <w:t xml:space="preserve"> (CNRS-L et USJ)</w:t>
      </w:r>
      <w:r w:rsidRPr="007A42C8">
        <w:rPr>
          <w:rFonts w:asciiTheme="minorHAnsi" w:hAnsiTheme="minorHAnsi" w:cstheme="minorHAnsi"/>
          <w:lang w:val="fr-FR"/>
        </w:rPr>
        <w:t xml:space="preserve">. </w:t>
      </w:r>
      <w:r w:rsidR="00F15847">
        <w:rPr>
          <w:rFonts w:asciiTheme="minorHAnsi" w:hAnsiTheme="minorHAnsi" w:cstheme="minorHAnsi"/>
          <w:lang w:val="fr-FR"/>
        </w:rPr>
        <w:t>Considéré éligible tout candidat ayant la nationalité libanaise depuis plus de 10 ans, âgé de moins de 30 ans</w:t>
      </w:r>
      <w:r w:rsidR="00A5196F">
        <w:rPr>
          <w:rFonts w:asciiTheme="minorHAnsi" w:hAnsiTheme="minorHAnsi" w:cstheme="minorHAnsi"/>
          <w:lang w:val="fr-FR"/>
        </w:rPr>
        <w:t xml:space="preserve">, et ayant 14/20 (système français) ou 85/100 (système </w:t>
      </w:r>
      <w:r w:rsidR="0061693C">
        <w:rPr>
          <w:rFonts w:asciiTheme="minorHAnsi" w:hAnsiTheme="minorHAnsi" w:cstheme="minorHAnsi"/>
          <w:lang w:val="fr-FR"/>
        </w:rPr>
        <w:t>anglo-saxon</w:t>
      </w:r>
      <w:r w:rsidR="00A5196F">
        <w:rPr>
          <w:rFonts w:asciiTheme="minorHAnsi" w:hAnsiTheme="minorHAnsi" w:cstheme="minorHAnsi"/>
          <w:lang w:val="fr-FR"/>
        </w:rPr>
        <w:t>) comme moyenne générale en deuxième cycle universitaire (M1+M2 ou équivalent).</w:t>
      </w:r>
      <w:r w:rsidR="00F15847">
        <w:rPr>
          <w:rFonts w:asciiTheme="minorHAnsi" w:hAnsiTheme="minorHAnsi" w:cstheme="minorHAnsi"/>
          <w:lang w:val="fr-FR"/>
        </w:rPr>
        <w:t xml:space="preserve"> </w:t>
      </w:r>
    </w:p>
    <w:p w:rsidR="00F15847" w:rsidRPr="00A5196F" w:rsidRDefault="00F15847" w:rsidP="007F5F0F">
      <w:pPr>
        <w:ind w:right="-670"/>
        <w:jc w:val="both"/>
        <w:rPr>
          <w:rFonts w:asciiTheme="minorHAnsi" w:hAnsiTheme="minorHAnsi" w:cstheme="minorHAnsi"/>
          <w:u w:val="single"/>
          <w:lang w:val="fr-FR"/>
        </w:rPr>
      </w:pPr>
      <w:r w:rsidRPr="00A5196F">
        <w:rPr>
          <w:rFonts w:asciiTheme="minorHAnsi" w:hAnsiTheme="minorHAnsi" w:cstheme="minorHAnsi"/>
          <w:i/>
          <w:iCs/>
          <w:u w:val="single"/>
          <w:lang w:val="fr-FR"/>
        </w:rPr>
        <w:t>Thématiques prioritaires pour l’année 2016-2017</w:t>
      </w:r>
    </w:p>
    <w:p w:rsidR="007A42C8" w:rsidRPr="007A42C8" w:rsidRDefault="009B3CEB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Tous les thèmes d’intérêts communs sont éligibles. Néanmoins, les thématiques et les sujets de thèse prioritaires pour  l’année 2016-2017 sont </w:t>
      </w:r>
      <w:r w:rsidR="00A5196F">
        <w:rPr>
          <w:rFonts w:asciiTheme="minorHAnsi" w:hAnsiTheme="minorHAnsi" w:cstheme="minorHAnsi"/>
          <w:lang w:val="fr-FR"/>
        </w:rPr>
        <w:t>détaillés dans l’</w:t>
      </w:r>
      <w:r w:rsidR="0006018B">
        <w:rPr>
          <w:rFonts w:asciiTheme="minorHAnsi" w:hAnsiTheme="minorHAnsi" w:cstheme="minorHAnsi"/>
          <w:lang w:val="fr-FR"/>
        </w:rPr>
        <w:t>annexe</w:t>
      </w:r>
      <w:r w:rsidR="00A5196F">
        <w:rPr>
          <w:rFonts w:asciiTheme="minorHAnsi" w:hAnsiTheme="minorHAnsi" w:cstheme="minorHAnsi"/>
          <w:lang w:val="fr-FR"/>
        </w:rPr>
        <w:t xml:space="preserve">. </w:t>
      </w:r>
    </w:p>
    <w:p w:rsidR="00D46C26" w:rsidRPr="007A42C8" w:rsidRDefault="009B3CEB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Il doit être cependant noté que si un candidat "exceptionnel" souhaite postuler sur une autre thématique, son dossier sera recevable. Mais à dossier égal, ceux qui correspondent aux thématiques </w:t>
      </w:r>
      <w:r w:rsidR="007F5F0F">
        <w:rPr>
          <w:rFonts w:asciiTheme="minorHAnsi" w:hAnsiTheme="minorHAnsi" w:cstheme="minorHAnsi"/>
          <w:lang w:val="fr-FR"/>
        </w:rPr>
        <w:t xml:space="preserve">prioritaires </w:t>
      </w:r>
      <w:r w:rsidRPr="007A42C8">
        <w:rPr>
          <w:rFonts w:asciiTheme="minorHAnsi" w:hAnsiTheme="minorHAnsi" w:cstheme="minorHAnsi"/>
          <w:lang w:val="fr-FR"/>
        </w:rPr>
        <w:t xml:space="preserve">seront retenus. </w:t>
      </w:r>
    </w:p>
    <w:p w:rsidR="00D46C26" w:rsidRDefault="009B3CEB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825E37">
        <w:rPr>
          <w:rFonts w:asciiTheme="minorHAnsi" w:hAnsiTheme="minorHAnsi" w:cstheme="minorHAnsi"/>
          <w:lang w:val="fr-FR"/>
        </w:rPr>
        <w:t xml:space="preserve">Les dossiers seront déposés auprès </w:t>
      </w:r>
      <w:r w:rsidR="00D4007F">
        <w:rPr>
          <w:rFonts w:asciiTheme="minorHAnsi" w:hAnsiTheme="minorHAnsi" w:cstheme="minorHAnsi"/>
          <w:lang w:val="fr-FR"/>
        </w:rPr>
        <w:t>du Vice-rectorat recherche de l’</w:t>
      </w:r>
      <w:r w:rsidR="007F5F0F">
        <w:rPr>
          <w:rFonts w:asciiTheme="minorHAnsi" w:hAnsiTheme="minorHAnsi" w:cstheme="minorHAnsi"/>
          <w:lang w:val="fr-FR"/>
        </w:rPr>
        <w:t>USJ</w:t>
      </w:r>
      <w:r w:rsidR="00D4007F">
        <w:rPr>
          <w:rFonts w:asciiTheme="minorHAnsi" w:hAnsiTheme="minorHAnsi" w:cstheme="minorHAnsi"/>
          <w:lang w:val="fr-FR"/>
        </w:rPr>
        <w:t xml:space="preserve"> qui les transmettra</w:t>
      </w:r>
      <w:r w:rsidR="007F5F0F">
        <w:rPr>
          <w:rFonts w:asciiTheme="minorHAnsi" w:hAnsiTheme="minorHAnsi" w:cstheme="minorHAnsi"/>
          <w:lang w:val="fr-FR"/>
        </w:rPr>
        <w:t xml:space="preserve"> au CNRS-L. La </w:t>
      </w:r>
      <w:r w:rsidRPr="00825E37">
        <w:rPr>
          <w:rFonts w:asciiTheme="minorHAnsi" w:hAnsiTheme="minorHAnsi" w:cstheme="minorHAnsi"/>
          <w:lang w:val="fr-FR"/>
        </w:rPr>
        <w:t xml:space="preserve">sélection finale des </w:t>
      </w:r>
      <w:r w:rsidR="0061693C">
        <w:rPr>
          <w:rFonts w:asciiTheme="minorHAnsi" w:hAnsiTheme="minorHAnsi" w:cstheme="minorHAnsi"/>
          <w:lang w:val="fr-FR"/>
        </w:rPr>
        <w:t>lauréats</w:t>
      </w:r>
      <w:r w:rsidR="007F5F0F">
        <w:rPr>
          <w:rFonts w:asciiTheme="minorHAnsi" w:hAnsiTheme="minorHAnsi" w:cstheme="minorHAnsi"/>
          <w:lang w:val="fr-FR"/>
        </w:rPr>
        <w:t xml:space="preserve"> se</w:t>
      </w:r>
      <w:r w:rsidRPr="00825E37">
        <w:rPr>
          <w:rFonts w:asciiTheme="minorHAnsi" w:hAnsiTheme="minorHAnsi" w:cstheme="minorHAnsi"/>
          <w:lang w:val="fr-FR"/>
        </w:rPr>
        <w:t xml:space="preserve"> fera </w:t>
      </w:r>
      <w:r w:rsidR="0061693C">
        <w:rPr>
          <w:rFonts w:asciiTheme="minorHAnsi" w:hAnsiTheme="minorHAnsi" w:cstheme="minorHAnsi"/>
          <w:lang w:val="fr-FR"/>
        </w:rPr>
        <w:t xml:space="preserve">par un comité mixte des deux institutions. </w:t>
      </w:r>
    </w:p>
    <w:p w:rsidR="007A42C8" w:rsidRPr="007A42C8" w:rsidRDefault="007A42C8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2E1F60" w:rsidRDefault="002E1F60" w:rsidP="007F5F0F">
      <w:pPr>
        <w:pStyle w:val="Heading2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Pièces Constitutives du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dossier de candidature</w:t>
      </w:r>
      <w:r w:rsidR="009B3CEB" w:rsidRPr="002E1F60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</w:t>
      </w:r>
    </w:p>
    <w:p w:rsidR="002E1F60" w:rsidRPr="00022340" w:rsidRDefault="002E1F6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color w:val="000000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Dossier de candidature dûment rempli et signé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Extrait d’état civil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 xml:space="preserve">Copie du Baccalauréat libanais 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CV + copie des diplômes universitaires obtenus + relevé des notes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Lettre de motivation du candidat + deux lettres de recommandations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Documents Scientifiques (publications etc.)</w:t>
      </w:r>
    </w:p>
    <w:p w:rsidR="00022340" w:rsidRPr="00C80086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 xml:space="preserve">Admission(s) au programme de doctorat </w:t>
      </w:r>
    </w:p>
    <w:p w:rsidR="00C80086" w:rsidRPr="00F83D3F" w:rsidRDefault="004B72EC" w:rsidP="004B72EC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 xml:space="preserve">Copie signée, par le directeur de thèse à l’USJ, de la </w:t>
      </w:r>
      <w:r w:rsidR="00C80086" w:rsidRPr="00F83D3F">
        <w:rPr>
          <w:rFonts w:cstheme="minorHAnsi"/>
          <w:color w:val="000000"/>
          <w:sz w:val="24"/>
          <w:szCs w:val="24"/>
          <w:lang w:val="fr-FR"/>
        </w:rPr>
        <w:t xml:space="preserve">Charte d’éthique </w:t>
      </w:r>
      <w:r>
        <w:rPr>
          <w:rFonts w:cstheme="minorHAnsi"/>
          <w:color w:val="000000"/>
          <w:sz w:val="24"/>
          <w:szCs w:val="24"/>
          <w:lang w:val="fr-FR"/>
        </w:rPr>
        <w:t>et de déontologie du CNRS-L.</w:t>
      </w:r>
    </w:p>
    <w:p w:rsidR="00D46C26" w:rsidRPr="007F0A60" w:rsidRDefault="00575451" w:rsidP="004B72EC">
      <w:pPr>
        <w:autoSpaceDE w:val="0"/>
        <w:ind w:right="-670"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</w:pPr>
      <w:r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(</w:t>
      </w:r>
      <w:r w:rsidR="007F0A60" w:rsidRPr="007F0A60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 xml:space="preserve">Dépôt des dossiers, jusqu’au </w:t>
      </w:r>
      <w:r w:rsidR="004B72EC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23</w:t>
      </w:r>
      <w:r w:rsidR="00F83D3F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 xml:space="preserve"> juin </w:t>
      </w:r>
      <w:r w:rsidR="007F0A60" w:rsidRPr="007F0A60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2016)</w:t>
      </w:r>
    </w:p>
    <w:p w:rsidR="00022340" w:rsidRPr="00022340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lastRenderedPageBreak/>
        <w:t xml:space="preserve">Dossier de candidature </w:t>
      </w: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(au Liban) :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du laboratoire de rattachement (au Liban) : </w:t>
      </w:r>
    </w:p>
    <w:p w:rsidR="00022340" w:rsidRDefault="00022340" w:rsidP="007F5F0F">
      <w:pPr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>Nom du Directeur de Thèse (à l</w:t>
      </w:r>
      <w:r>
        <w:rPr>
          <w:rFonts w:asciiTheme="minorHAnsi" w:hAnsiTheme="minorHAnsi" w:cstheme="minorHAnsi"/>
          <w:lang w:val="fr-FR"/>
        </w:rPr>
        <w:t>’étranger</w:t>
      </w:r>
      <w:r w:rsidRPr="007A42C8">
        <w:rPr>
          <w:rFonts w:asciiTheme="minorHAnsi" w:hAnsiTheme="minorHAnsi" w:cstheme="minorHAnsi"/>
          <w:lang w:val="fr-FR"/>
        </w:rPr>
        <w:t>) :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(à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) 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l’USJ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(rajouter si nécessaire)</w:t>
      </w:r>
    </w:p>
    <w:p w:rsidR="00D46C26" w:rsidRPr="00B547FC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organisme 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de l’équipe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876D15" w:rsidRDefault="00876D15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876D15" w:rsidRPr="007A42C8" w:rsidRDefault="00876D15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Si oui, préciser</w:t>
      </w:r>
      <w:r w:rsidR="00160E8E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 xml:space="preserve">: </w:t>
      </w:r>
    </w:p>
    <w:p w:rsidR="00691047" w:rsidRPr="00691047" w:rsidRDefault="00691047" w:rsidP="007F5F0F">
      <w:pPr>
        <w:ind w:right="-670"/>
        <w:rPr>
          <w:lang w:val="fr-FR"/>
        </w:rPr>
      </w:pPr>
    </w:p>
    <w:p w:rsidR="00D46C26" w:rsidRPr="00691047" w:rsidRDefault="00153361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153361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lastRenderedPageBreak/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>à l’étranger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(s’il existe)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>
        <w:rPr>
          <w:rFonts w:asciiTheme="minorHAnsi" w:hAnsiTheme="minorHAnsi" w:cstheme="minorHAnsi"/>
          <w:color w:val="000000"/>
          <w:lang w:val="fr-FR"/>
        </w:rPr>
        <w:t xml:space="preserve">de l’équipe 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153361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153361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9B3CEB" w:rsidP="007F5F0F">
      <w:pPr>
        <w:autoSpaceDE w:val="0"/>
        <w:ind w:right="-670"/>
        <w:jc w:val="center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A faire signer obligatoirement par tous les partenaires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bookmarkStart w:id="0" w:name="_GoBack"/>
      <w:bookmarkEnd w:id="0"/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>*La thématique sous laquelle s’inscrit la thèse fait-elle partie des priorités du CNRS-L pour l’année 2016-2017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3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8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ED51B1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>Nom et signature du doyen de la faculté de rattachement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4B72EC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>Cachet VPR</w:t>
      </w:r>
    </w:p>
    <w:p w:rsidR="00107888" w:rsidRDefault="00B42172" w:rsidP="00107888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Annexe: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  </w:t>
      </w:r>
      <w:r w:rsidR="00107888">
        <w:rPr>
          <w:rFonts w:asciiTheme="minorHAnsi" w:hAnsiTheme="minorHAnsi"/>
          <w:sz w:val="22"/>
          <w:szCs w:val="22"/>
          <w:lang w:val="fr-FR"/>
        </w:rPr>
        <w:t>thématiques prioritaires pour les bourses doctorales 2016-2017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Cultural heritage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Archaeology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Protection, conservation and restoration of artifacts and ancient manuscripts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spellStart"/>
            <w:r w:rsidRPr="00107888">
              <w:rPr>
                <w:lang w:val="fr-FR"/>
              </w:rPr>
              <w:t>Archaeometry</w:t>
            </w:r>
            <w:proofErr w:type="spellEnd"/>
          </w:p>
          <w:p w:rsidR="00107888" w:rsidRPr="00107888" w:rsidRDefault="00107888" w:rsidP="00AB458F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الإرث الثقافي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علم الآثار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حماية, حفظ و ترميم اللقى الأثرية و المخطوطات القديمة</w:t>
            </w:r>
          </w:p>
          <w:p w:rsidR="00107888" w:rsidRPr="00D36B46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 إستخدام تقنيات كيميائية و فيزيائية و هندسية في علم الآثار 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Arabic language and History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Arabic linguistics, dynamism, and history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Cognitive linguistics (in Arabic)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History of Science in Arabic civilization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spellStart"/>
            <w:r w:rsidRPr="00107888">
              <w:t>Arabization</w:t>
            </w:r>
            <w:proofErr w:type="spellEnd"/>
            <w:r w:rsidRPr="00107888">
              <w:t xml:space="preserve"> of </w:t>
            </w:r>
            <w:proofErr w:type="spellStart"/>
            <w:r w:rsidRPr="00107888">
              <w:t>softwares</w:t>
            </w:r>
            <w:proofErr w:type="spellEnd"/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اللغة العربية و التاريخ</w:t>
            </w:r>
          </w:p>
          <w:p w:rsidR="00107888" w:rsidRDefault="00107888" w:rsidP="00AB458F">
            <w:pPr>
              <w:pStyle w:val="ListParagraph"/>
              <w:bidi/>
              <w:rPr>
                <w:rtl/>
              </w:rPr>
            </w:pPr>
            <w:r>
              <w:rPr>
                <w:rFonts w:hint="cs"/>
                <w:rtl/>
              </w:rPr>
              <w:t>- اللسانيات العربية, ديناميتها, و تاريخها</w:t>
            </w:r>
          </w:p>
          <w:p w:rsidR="00107888" w:rsidRDefault="00107888" w:rsidP="00AB458F">
            <w:pPr>
              <w:pStyle w:val="ListParagraph"/>
              <w:bidi/>
              <w:rPr>
                <w:rtl/>
                <w:lang w:bidi="ar-LB"/>
              </w:rPr>
            </w:pPr>
            <w:r>
              <w:rPr>
                <w:rFonts w:hint="cs"/>
                <w:rtl/>
              </w:rPr>
              <w:t>- اللغويات المعرفية</w:t>
            </w:r>
            <w:r>
              <w:t xml:space="preserve"> </w:t>
            </w:r>
            <w:r>
              <w:rPr>
                <w:rFonts w:hint="cs"/>
                <w:rtl/>
                <w:lang w:bidi="ar-LB"/>
              </w:rPr>
              <w:t xml:space="preserve"> (في العربية)</w:t>
            </w:r>
          </w:p>
          <w:p w:rsidR="00107888" w:rsidRDefault="00107888" w:rsidP="00AB458F">
            <w:pPr>
              <w:pStyle w:val="ListParagraph"/>
              <w:bidi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- تاريخ العلوم في الحضارة العربية</w:t>
            </w:r>
          </w:p>
          <w:p w:rsidR="00107888" w:rsidRPr="007D0270" w:rsidRDefault="00107888" w:rsidP="007D0270">
            <w:pPr>
              <w:pStyle w:val="ListParagraph"/>
              <w:bidi/>
              <w:rPr>
                <w:lang w:val="fr-FR" w:bidi="ar-LB"/>
              </w:rPr>
            </w:pPr>
            <w:r>
              <w:rPr>
                <w:rFonts w:hint="cs"/>
                <w:rtl/>
                <w:lang w:bidi="ar-LB"/>
              </w:rPr>
              <w:t>- تعريب البرمجيات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  <w:proofErr w:type="spellStart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>Sociology</w:t>
            </w:r>
            <w:proofErr w:type="spellEnd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>political</w:t>
            </w:r>
            <w:proofErr w:type="spellEnd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science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Migration</w:t>
            </w:r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sociology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Conflict resolution and Post-conflict societies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Gender and feminist studies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Ethics in media coverage of conflicts</w:t>
            </w:r>
            <w:r w:rsidRPr="00107888">
              <w:rPr>
                <w:rtl/>
              </w:rPr>
              <w:t xml:space="preserve"> </w:t>
            </w:r>
            <w:r w:rsidRPr="00107888">
              <w:t xml:space="preserve"> (conventional and social medias)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العلوم الإجتماعية و السياسية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سوسيولوجيا الهجرة و النزوح</w:t>
            </w:r>
          </w:p>
          <w:p w:rsidR="00107888" w:rsidRPr="00366E35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فض النزاعات و مجتمعات </w:t>
            </w:r>
            <w:r>
              <w:rPr>
                <w:rFonts w:hint="cs"/>
                <w:rtl/>
                <w:lang w:val="fr-FR" w:bidi="ar-LB"/>
              </w:rPr>
              <w:t>ما بعد النزاع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الدراسات الجندرية و النسوية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أخلاقيات التغطية الإعلامية للنزاعات (الوسائل الإعلامية التقليدية و وسائل التواصل الإجتماعي)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Economics and Finance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Entrepreneurial university and innovation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 xml:space="preserve">Economy </w:t>
            </w:r>
            <w:r w:rsidRPr="00107888">
              <w:rPr>
                <w:lang w:val="fr-FR"/>
              </w:rPr>
              <w:t>of</w:t>
            </w:r>
            <w:r w:rsidRPr="00107888">
              <w:t xml:space="preserve"> conflict areas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Lebanon as potential destination for offshoring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 xml:space="preserve">Actuarial science and Financial risk management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Mathematical and computer modeling applied to finance and economy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</w:pPr>
            <w:r>
              <w:rPr>
                <w:rFonts w:hint="cs"/>
                <w:rtl/>
              </w:rPr>
              <w:t>إقتصاد و مالية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الجامعة الريادية و الإبداع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إقتصاد مناطق النزاع 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لبنان كوجهة محتملة في إعادة التموضع الإقتصادي العالمي</w:t>
            </w:r>
          </w:p>
          <w:p w:rsidR="00107888" w:rsidRPr="000E0C94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 w:rsidRPr="00FE67CC">
              <w:rPr>
                <w:rFonts w:hint="cs"/>
                <w:rtl/>
                <w:lang w:val="fr-FR" w:bidi="ar-LB"/>
              </w:rPr>
              <w:t>العلم الأكتواري</w:t>
            </w:r>
            <w:r w:rsidRPr="00FE67CC">
              <w:rPr>
                <w:lang w:val="fr-FR" w:bidi="ar-LB"/>
              </w:rPr>
              <w:t xml:space="preserve"> </w:t>
            </w:r>
            <w:r w:rsidRPr="00FE67CC">
              <w:rPr>
                <w:rFonts w:hint="cs"/>
                <w:rtl/>
                <w:lang w:val="fr-FR" w:bidi="ar-LB"/>
              </w:rPr>
              <w:t xml:space="preserve"> و إدارة المخاطر المالية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val="fr-FR" w:bidi="ar-LB"/>
              </w:rPr>
              <w:t>تطبيقات البرمجة الرياضية و المعلوماتية في العلوم المالية و الإقتصادية</w:t>
            </w:r>
          </w:p>
          <w:p w:rsidR="00107888" w:rsidRPr="00D200F5" w:rsidRDefault="00107888" w:rsidP="00AB458F">
            <w:pPr>
              <w:rPr>
                <w:lang w:val="fr-FR"/>
              </w:rPr>
            </w:pP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Environment and natural resources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Valorization of Lebanese coastal zones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Petroleum studies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Sustainable water management</w:t>
            </w:r>
          </w:p>
          <w:p w:rsidR="00107888" w:rsidRPr="00107888" w:rsidRDefault="00107888" w:rsidP="00FA6A11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Renewable energy</w:t>
            </w:r>
            <w:r w:rsidR="007D027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Biodiversity and speciation</w:t>
            </w:r>
          </w:p>
          <w:p w:rsidR="000368CE" w:rsidRPr="00107888" w:rsidRDefault="000368CE" w:rsidP="00AB458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-             </w:t>
            </w:r>
            <w:r>
              <w:rPr>
                <w:rFonts w:ascii="Calibri" w:hAnsi="Calibri"/>
                <w:sz w:val="22"/>
                <w:szCs w:val="22"/>
              </w:rPr>
              <w:t>Geophysics, geology, geodesy</w:t>
            </w:r>
          </w:p>
          <w:p w:rsidR="00107888" w:rsidRPr="00107888" w:rsidRDefault="00107888" w:rsidP="00AB458F">
            <w:pPr>
              <w:ind w:left="697" w:hanging="69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Mitigation &amp; management of natural risks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Air quality</w:t>
            </w:r>
          </w:p>
          <w:p w:rsidR="00107888" w:rsidRPr="00107888" w:rsidRDefault="00107888" w:rsidP="007D02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743"/>
            </w:pPr>
            <w:r w:rsidRPr="00107888">
              <w:t>Urban planning in the age of climate change</w:t>
            </w:r>
          </w:p>
        </w:tc>
        <w:tc>
          <w:tcPr>
            <w:tcW w:w="4675" w:type="dxa"/>
          </w:tcPr>
          <w:p w:rsidR="00107888" w:rsidRDefault="00107888" w:rsidP="00AB458F">
            <w:pPr>
              <w:pStyle w:val="ListParagraph"/>
              <w:bidi/>
            </w:pPr>
          </w:p>
          <w:p w:rsidR="00107888" w:rsidRDefault="00107888" w:rsidP="00AB458F">
            <w:pPr>
              <w:pStyle w:val="ListParagraph"/>
              <w:bidi/>
            </w:pP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 xml:space="preserve">Agriculture and food 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Challenges of agricultural activities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Food safety and food industry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Veterinary medicine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Pest and Alien species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  <w:tr w:rsidR="00107888" w:rsidTr="00AB458F">
        <w:trPr>
          <w:trHeight w:val="170"/>
        </w:trPr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Medical sciences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Addictive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Cancer Research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>Cardiovascular diseases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Clinical pharmacology. Pharmacy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lastRenderedPageBreak/>
              <w:t xml:space="preserve">Clinical Immunology and Immunopathology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Diseases of Bones and Joints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Endocrinology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Geriatrics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Infectious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Medical Microbiology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Mental Disorders, Psychosomatic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Metabolic Disorders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Methods of Epidemiology and Preventive Medicine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Psychiatry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Neurophysiology and Brain Research.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ajorBidi"/>
              </w:rPr>
            </w:pPr>
            <w:r w:rsidRPr="00107888">
              <w:rPr>
                <w:rFonts w:cstheme="majorBidi"/>
              </w:rPr>
              <w:t xml:space="preserve">Public Health and Health Services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rPr>
                <w:rFonts w:cstheme="majorBidi"/>
              </w:rPr>
              <w:t>Respiratory Diseases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rPr>
                <w:rFonts w:cstheme="majorBidi"/>
              </w:rPr>
              <w:t>Ethics in medicine and medical research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  <w:tr w:rsidR="00107888" w:rsidTr="00AB458F">
        <w:trPr>
          <w:trHeight w:val="170"/>
        </w:trPr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lastRenderedPageBreak/>
              <w:t>Basic science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Theoretical</w:t>
            </w:r>
            <w:proofErr w:type="spellEnd"/>
            <w:r w:rsidRPr="00107888">
              <w:rPr>
                <w:lang w:val="fr-FR"/>
              </w:rPr>
              <w:t xml:space="preserve"> and </w:t>
            </w:r>
            <w:proofErr w:type="spellStart"/>
            <w:r w:rsidRPr="00107888">
              <w:rPr>
                <w:lang w:val="fr-FR"/>
              </w:rPr>
              <w:t>particle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physics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Astrophysics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Peaceful</w:t>
            </w:r>
            <w:proofErr w:type="spellEnd"/>
            <w:r w:rsidRPr="00107888">
              <w:rPr>
                <w:lang w:val="fr-FR"/>
              </w:rPr>
              <w:t xml:space="preserve"> use of </w:t>
            </w:r>
            <w:proofErr w:type="spellStart"/>
            <w:r w:rsidRPr="00107888">
              <w:rPr>
                <w:lang w:val="fr-FR"/>
              </w:rPr>
              <w:t>nuclear</w:t>
            </w:r>
            <w:proofErr w:type="spellEnd"/>
            <w:r w:rsidRPr="00107888">
              <w:rPr>
                <w:lang w:val="fr-FR"/>
              </w:rPr>
              <w:t xml:space="preserve"> techniques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Forensic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chemistry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lang w:val="fr-FR"/>
              </w:rPr>
              <w:t xml:space="preserve">Green </w:t>
            </w:r>
            <w:proofErr w:type="spellStart"/>
            <w:r w:rsidRPr="00107888">
              <w:rPr>
                <w:lang w:val="fr-FR"/>
              </w:rPr>
              <w:t>chemistry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lang w:val="fr-FR"/>
              </w:rPr>
              <w:t xml:space="preserve">New </w:t>
            </w:r>
            <w:proofErr w:type="spellStart"/>
            <w:r w:rsidRPr="00107888">
              <w:rPr>
                <w:lang w:val="fr-FR"/>
              </w:rPr>
              <w:t>functional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materials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Biomedical</w:t>
            </w:r>
            <w:proofErr w:type="spellEnd"/>
            <w:r w:rsidRPr="00107888">
              <w:rPr>
                <w:lang w:val="fr-FR"/>
              </w:rPr>
              <w:t xml:space="preserve"> engineering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Biochemistry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Molecular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and cellular </w:t>
            </w: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Biology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Genetics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rFonts w:cstheme="majorBidi"/>
              </w:rPr>
              <w:t>Radiobiology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</w:tbl>
    <w:p w:rsidR="0061693C" w:rsidRPr="0061693C" w:rsidRDefault="00107888" w:rsidP="00107888">
      <w:pPr>
        <w:autoSpaceDE w:val="0"/>
        <w:ind w:right="-1620"/>
        <w:rPr>
          <w:rFonts w:asciiTheme="minorHAnsi" w:hAnsiTheme="minorHAnsi"/>
          <w:sz w:val="22"/>
          <w:szCs w:val="22"/>
        </w:rPr>
      </w:pPr>
      <w:r w:rsidRPr="0061693C">
        <w:rPr>
          <w:rFonts w:asciiTheme="minorHAnsi" w:hAnsiTheme="minorHAnsi"/>
          <w:sz w:val="22"/>
          <w:szCs w:val="22"/>
        </w:rPr>
        <w:t xml:space="preserve"> </w:t>
      </w:r>
    </w:p>
    <w:sectPr w:rsidR="0061693C" w:rsidRPr="0061693C" w:rsidSect="00022340">
      <w:footerReference w:type="default" r:id="rId10"/>
      <w:pgSz w:w="12240" w:h="15840"/>
      <w:pgMar w:top="720" w:right="1800" w:bottom="1440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B72" w:rsidRDefault="006A1B72">
      <w:pPr>
        <w:spacing w:after="0" w:line="240" w:lineRule="auto"/>
      </w:pPr>
      <w:r>
        <w:separator/>
      </w:r>
    </w:p>
  </w:endnote>
  <w:endnote w:type="continuationSeparator" w:id="0">
    <w:p w:rsidR="006A1B72" w:rsidRDefault="006A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30"/>
      <w:gridCol w:w="3560"/>
    </w:tblGrid>
    <w:tr w:rsidR="006A7F1D" w:rsidTr="006A7F1D">
      <w:trPr>
        <w:trHeight w:hRule="exact" w:val="115"/>
        <w:jc w:val="center"/>
      </w:trPr>
      <w:tc>
        <w:tcPr>
          <w:tcW w:w="603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rPr>
              <w:caps/>
              <w:sz w:val="18"/>
            </w:rPr>
          </w:pPr>
        </w:p>
      </w:tc>
      <w:tc>
        <w:tcPr>
          <w:tcW w:w="356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jc w:val="right"/>
            <w:rPr>
              <w:caps/>
              <w:sz w:val="18"/>
            </w:rPr>
          </w:pPr>
        </w:p>
      </w:tc>
    </w:tr>
    <w:tr w:rsidR="006A7F1D" w:rsidTr="006A7F1D">
      <w:trPr>
        <w:jc w:val="center"/>
      </w:trPr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26FDBAF065284670BF2EFF7E01D8F0E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030" w:type="dxa"/>
              <w:shd w:val="clear" w:color="auto" w:fill="auto"/>
              <w:vAlign w:val="center"/>
            </w:tcPr>
            <w:p w:rsidR="006A7F1D" w:rsidRPr="006A7F1D" w:rsidRDefault="006A7F1D" w:rsidP="006A7F1D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Candidature: bourses doctorales CNRS-L/USJ</w:t>
              </w:r>
            </w:p>
          </w:tc>
        </w:sdtContent>
      </w:sdt>
      <w:tc>
        <w:tcPr>
          <w:tcW w:w="3560" w:type="dxa"/>
          <w:shd w:val="clear" w:color="auto" w:fill="auto"/>
          <w:vAlign w:val="center"/>
        </w:tcPr>
        <w:p w:rsidR="006A7F1D" w:rsidRDefault="006A7F1D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153361">
            <w:rPr>
              <w:caps/>
              <w:noProof/>
              <w:color w:val="808080" w:themeColor="background1" w:themeShade="80"/>
              <w:sz w:val="18"/>
              <w:szCs w:val="18"/>
            </w:rPr>
            <w:t>7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B72" w:rsidRDefault="006A1B72">
      <w:pPr>
        <w:spacing w:after="0" w:line="240" w:lineRule="auto"/>
      </w:pPr>
      <w:r>
        <w:separator/>
      </w:r>
    </w:p>
  </w:footnote>
  <w:footnote w:type="continuationSeparator" w:id="0">
    <w:p w:rsidR="006A1B72" w:rsidRDefault="006A1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2340"/>
    <w:rsid w:val="000368CE"/>
    <w:rsid w:val="0006018B"/>
    <w:rsid w:val="00061440"/>
    <w:rsid w:val="000B743F"/>
    <w:rsid w:val="000C15BE"/>
    <w:rsid w:val="00107888"/>
    <w:rsid w:val="00153361"/>
    <w:rsid w:val="00160E8E"/>
    <w:rsid w:val="00181E14"/>
    <w:rsid w:val="00200DA2"/>
    <w:rsid w:val="002E1F60"/>
    <w:rsid w:val="0031651B"/>
    <w:rsid w:val="003307ED"/>
    <w:rsid w:val="00382907"/>
    <w:rsid w:val="003A4A62"/>
    <w:rsid w:val="003B3F96"/>
    <w:rsid w:val="004802D6"/>
    <w:rsid w:val="004B72EC"/>
    <w:rsid w:val="004C0294"/>
    <w:rsid w:val="004E47BB"/>
    <w:rsid w:val="00563942"/>
    <w:rsid w:val="00575451"/>
    <w:rsid w:val="0061693C"/>
    <w:rsid w:val="00623CF7"/>
    <w:rsid w:val="006665FE"/>
    <w:rsid w:val="00691047"/>
    <w:rsid w:val="006A1B72"/>
    <w:rsid w:val="006A7F1D"/>
    <w:rsid w:val="006E2CFD"/>
    <w:rsid w:val="006E3AC1"/>
    <w:rsid w:val="007A42C8"/>
    <w:rsid w:val="007A656D"/>
    <w:rsid w:val="007D0270"/>
    <w:rsid w:val="007F0A60"/>
    <w:rsid w:val="007F5F0F"/>
    <w:rsid w:val="00825E37"/>
    <w:rsid w:val="00850C37"/>
    <w:rsid w:val="00876D15"/>
    <w:rsid w:val="008B403E"/>
    <w:rsid w:val="009B3CEB"/>
    <w:rsid w:val="00A5196F"/>
    <w:rsid w:val="00AC072F"/>
    <w:rsid w:val="00B41B3F"/>
    <w:rsid w:val="00B42172"/>
    <w:rsid w:val="00B547FC"/>
    <w:rsid w:val="00B723C7"/>
    <w:rsid w:val="00B95722"/>
    <w:rsid w:val="00BE768C"/>
    <w:rsid w:val="00C11F5C"/>
    <w:rsid w:val="00C50F43"/>
    <w:rsid w:val="00C80086"/>
    <w:rsid w:val="00CE604F"/>
    <w:rsid w:val="00D11A89"/>
    <w:rsid w:val="00D1797B"/>
    <w:rsid w:val="00D4007F"/>
    <w:rsid w:val="00D46C26"/>
    <w:rsid w:val="00DA21C7"/>
    <w:rsid w:val="00DD0528"/>
    <w:rsid w:val="00E1153C"/>
    <w:rsid w:val="00ED51B1"/>
    <w:rsid w:val="00F10ED4"/>
    <w:rsid w:val="00F15847"/>
    <w:rsid w:val="00F43C11"/>
    <w:rsid w:val="00F45940"/>
    <w:rsid w:val="00F627FB"/>
    <w:rsid w:val="00F83D3F"/>
    <w:rsid w:val="00FA16F1"/>
    <w:rsid w:val="00FA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FDBAF065284670BF2EFF7E01D8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3EFA-F2C8-4E5B-BCF5-B6FFF4DB8A53}"/>
      </w:docPartPr>
      <w:docPartBody>
        <w:p w:rsidR="006B2A29" w:rsidRDefault="008227AE" w:rsidP="008227AE">
          <w:pPr>
            <w:pStyle w:val="26FDBAF065284670BF2EFF7E01D8F0E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313E7A"/>
    <w:rsid w:val="003B128D"/>
    <w:rsid w:val="005239C5"/>
    <w:rsid w:val="006B2A29"/>
    <w:rsid w:val="008227AE"/>
    <w:rsid w:val="00CC403E"/>
    <w:rsid w:val="00CD58A7"/>
    <w:rsid w:val="00DC2843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27AE"/>
    <w:rPr>
      <w:color w:val="808080"/>
    </w:rPr>
  </w:style>
  <w:style w:type="paragraph" w:customStyle="1" w:styleId="26FDBAF065284670BF2EFF7E01D8F0ED">
    <w:name w:val="26FDBAF065284670BF2EFF7E01D8F0ED"/>
    <w:rsid w:val="008227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1290</Words>
  <Characters>7099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8373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CNRS-L/USJ</dc:creator>
  <cp:lastModifiedBy>Tamara ELZEIN</cp:lastModifiedBy>
  <cp:revision>29</cp:revision>
  <cp:lastPrinted>2016-03-10T11:00:00Z</cp:lastPrinted>
  <dcterms:created xsi:type="dcterms:W3CDTF">2016-02-28T09:54:00Z</dcterms:created>
  <dcterms:modified xsi:type="dcterms:W3CDTF">2016-03-24T11:26:00Z</dcterms:modified>
</cp:coreProperties>
</file>